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82EFE" w14:textId="1A298B80" w:rsidR="0020128F" w:rsidRDefault="00287F04" w:rsidP="0020128F">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#88</w:t>
      </w:r>
      <w:r w:rsidR="00BA1A49">
        <w:rPr>
          <w:rFonts w:ascii="Arial" w:eastAsia="Batang" w:hAnsi="Arial" w:cs="Arial"/>
          <w:b/>
          <w:bCs/>
          <w:sz w:val="28"/>
          <w:lang w:val="en-GB"/>
        </w:rPr>
        <w:t>bis</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0020128F" w:rsidRPr="0020128F">
        <w:rPr>
          <w:rFonts w:ascii="Arial" w:hAnsi="Arial" w:cs="Arial"/>
          <w:b/>
          <w:bCs/>
          <w:sz w:val="28"/>
          <w:lang w:val="en-GB"/>
        </w:rPr>
        <w:t>R1-1704449</w:t>
      </w:r>
    </w:p>
    <w:p w14:paraId="0E4248BB" w14:textId="5CCF8729" w:rsidR="00287F04" w:rsidRPr="0052548E" w:rsidRDefault="00BA1A49" w:rsidP="0020128F">
      <w:pPr>
        <w:tabs>
          <w:tab w:val="center" w:pos="4536"/>
          <w:tab w:val="right" w:pos="8280"/>
          <w:tab w:val="right" w:pos="9781"/>
        </w:tabs>
        <w:ind w:right="-58"/>
        <w:rPr>
          <w:rFonts w:ascii="Arial" w:hAnsi="Arial" w:cs="Arial"/>
          <w:b/>
          <w:bCs/>
          <w:sz w:val="28"/>
        </w:rPr>
      </w:pPr>
      <w:r>
        <w:rPr>
          <w:rFonts w:ascii="Arial" w:hAnsi="Arial" w:cs="Arial"/>
          <w:b/>
          <w:bCs/>
          <w:sz w:val="28"/>
        </w:rPr>
        <w:t>Spokane, USA, April 3-7</w:t>
      </w:r>
      <w:r w:rsidR="00287F04">
        <w:rPr>
          <w:rFonts w:ascii="Arial" w:hAnsi="Arial" w:cs="Arial"/>
          <w:b/>
          <w:bCs/>
          <w:sz w:val="28"/>
        </w:rPr>
        <w:t xml:space="preserve"> 2017</w:t>
      </w:r>
    </w:p>
    <w:p w14:paraId="1FECE3CF" w14:textId="77777777" w:rsidR="00287F04" w:rsidRPr="00411159" w:rsidRDefault="00287F04" w:rsidP="00287F04">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14:paraId="5DEC46AD" w14:textId="1AAA33B8" w:rsidR="00287F04" w:rsidRPr="00132FFD" w:rsidRDefault="00287F04" w:rsidP="00287F04">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BA1A49">
        <w:rPr>
          <w:rFonts w:eastAsia="PMingLiU"/>
          <w:sz w:val="28"/>
          <w:szCs w:val="28"/>
          <w:lang w:eastAsia="zh-TW"/>
        </w:rPr>
        <w:t xml:space="preserve">CSI acquisition for </w:t>
      </w:r>
      <w:r w:rsidR="007A2574">
        <w:rPr>
          <w:rFonts w:eastAsia="PMingLiU"/>
          <w:sz w:val="28"/>
          <w:szCs w:val="28"/>
          <w:lang w:eastAsia="zh-TW"/>
        </w:rPr>
        <w:t>multi-panel antenna systems</w:t>
      </w:r>
      <w:r w:rsidRPr="0089666A">
        <w:rPr>
          <w:rFonts w:eastAsia="PMingLiU"/>
          <w:sz w:val="28"/>
          <w:szCs w:val="28"/>
          <w:lang w:eastAsia="zh-TW"/>
        </w:rPr>
        <w:t xml:space="preserve"> </w:t>
      </w:r>
    </w:p>
    <w:p w14:paraId="4C6049D1" w14:textId="6DEEEAF4" w:rsidR="00287F04" w:rsidRPr="003B7EA4" w:rsidRDefault="00287F04" w:rsidP="00287F04">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9B431B">
        <w:rPr>
          <w:rFonts w:eastAsia="PMingLiU"/>
          <w:sz w:val="28"/>
          <w:szCs w:val="28"/>
          <w:lang w:eastAsia="zh-TW"/>
        </w:rPr>
        <w:t>8.1.2.3.4</w:t>
      </w:r>
      <w:r w:rsidRPr="00085828">
        <w:rPr>
          <w:rFonts w:eastAsia="PMingLiU" w:hint="eastAsia"/>
          <w:color w:val="FF0000"/>
          <w:sz w:val="28"/>
          <w:szCs w:val="28"/>
          <w:lang w:eastAsia="zh-TW"/>
        </w:rPr>
        <w:t xml:space="preserve"> </w:t>
      </w:r>
    </w:p>
    <w:p w14:paraId="24FCB124" w14:textId="77777777" w:rsidR="00287F04" w:rsidRDefault="00287F04" w:rsidP="00287F04">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0D24803B" w14:textId="77777777" w:rsidR="00287F04" w:rsidRDefault="00287F04" w:rsidP="00287F04">
      <w:pPr>
        <w:pStyle w:val="Header"/>
        <w:tabs>
          <w:tab w:val="clear" w:pos="4536"/>
        </w:tabs>
        <w:spacing w:line="400" w:lineRule="exact"/>
        <w:rPr>
          <w:rFonts w:eastAsia="PMingLiU"/>
          <w:sz w:val="28"/>
          <w:szCs w:val="28"/>
          <w:lang w:eastAsia="zh-TW"/>
        </w:rPr>
      </w:pPr>
    </w:p>
    <w:p w14:paraId="4C581C38" w14:textId="77777777" w:rsidR="00287F04" w:rsidRPr="00411159" w:rsidRDefault="00287F04" w:rsidP="00287F04">
      <w:pPr>
        <w:pStyle w:val="Header"/>
        <w:tabs>
          <w:tab w:val="clear" w:pos="4536"/>
        </w:tabs>
        <w:spacing w:line="400" w:lineRule="exact"/>
        <w:rPr>
          <w:rFonts w:eastAsia="PMingLiU"/>
          <w:sz w:val="28"/>
          <w:szCs w:val="28"/>
          <w:lang w:eastAsia="zh-TW"/>
        </w:rPr>
      </w:pPr>
    </w:p>
    <w:p w14:paraId="6B3F6071" w14:textId="77777777" w:rsidR="00287F04" w:rsidRPr="00463DBC" w:rsidRDefault="00850DEE" w:rsidP="00287F04">
      <w:pPr>
        <w:pStyle w:val="Header"/>
        <w:tabs>
          <w:tab w:val="clear" w:pos="4536"/>
          <w:tab w:val="clear" w:pos="9072"/>
          <w:tab w:val="left" w:pos="2160"/>
        </w:tabs>
        <w:spacing w:line="400" w:lineRule="exact"/>
        <w:jc w:val="both"/>
        <w:rPr>
          <w:sz w:val="28"/>
          <w:szCs w:val="28"/>
        </w:rPr>
      </w:pPr>
      <w:r>
        <w:rPr>
          <w:sz w:val="28"/>
          <w:szCs w:val="28"/>
        </w:rPr>
        <w:pict w14:anchorId="1F732BE0">
          <v:rect id="_x0000_i1025" style="width:482.4pt;height:1.5pt" o:hralign="center" o:hrstd="t" o:hrnoshade="t" o:hr="t" fillcolor="black" stroked="f"/>
        </w:pict>
      </w:r>
    </w:p>
    <w:p w14:paraId="7963AF8E" w14:textId="77777777" w:rsidR="00287F04" w:rsidRDefault="00287F04" w:rsidP="00287F04">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14:paraId="43E12383" w14:textId="29443572" w:rsidR="00856CA0" w:rsidRDefault="002645D5" w:rsidP="00856CA0">
      <w:pPr>
        <w:rPr>
          <w:szCs w:val="20"/>
        </w:rPr>
      </w:pPr>
      <w:bookmarkStart w:id="2" w:name="OLE_LINK10"/>
      <w:bookmarkStart w:id="3" w:name="OLE_LINK11"/>
      <w:bookmarkStart w:id="4" w:name="OLE_LINK6"/>
      <w:bookmarkStart w:id="5" w:name="OLE_LINK7"/>
      <w:bookmarkEnd w:id="0"/>
      <w:r>
        <w:rPr>
          <w:szCs w:val="20"/>
        </w:rPr>
        <w:t>Some agreements relevant to multi-panel antenna systems were reached in previous meetings:</w:t>
      </w:r>
    </w:p>
    <w:p w14:paraId="274AE856" w14:textId="77777777" w:rsidR="00856CA0" w:rsidRDefault="00856CA0" w:rsidP="00856CA0">
      <w:pPr>
        <w:rPr>
          <w:b/>
          <w:szCs w:val="20"/>
        </w:rPr>
      </w:pPr>
    </w:p>
    <w:p w14:paraId="7FBFFE42" w14:textId="77777777" w:rsidR="00856CA0" w:rsidRPr="000637D4" w:rsidRDefault="00856CA0" w:rsidP="00856CA0">
      <w:pPr>
        <w:rPr>
          <w:rFonts w:eastAsia="MS Mincho"/>
          <w:b/>
          <w:iCs/>
          <w:u w:val="single"/>
        </w:rPr>
      </w:pPr>
      <w:r w:rsidRPr="000637D4">
        <w:rPr>
          <w:rFonts w:eastAsia="MS Mincho"/>
          <w:b/>
          <w:iCs/>
          <w:highlight w:val="green"/>
          <w:u w:val="single"/>
        </w:rPr>
        <w:t>Agreements</w:t>
      </w:r>
      <w:r w:rsidRPr="000637D4">
        <w:rPr>
          <w:rFonts w:eastAsia="MS Mincho"/>
          <w:b/>
          <w:iCs/>
          <w:u w:val="single"/>
        </w:rPr>
        <w:t>:</w:t>
      </w:r>
    </w:p>
    <w:p w14:paraId="038A3413" w14:textId="77777777" w:rsidR="00856CA0" w:rsidRPr="000637D4" w:rsidRDefault="00856CA0" w:rsidP="00E86CF7">
      <w:pPr>
        <w:numPr>
          <w:ilvl w:val="0"/>
          <w:numId w:val="13"/>
        </w:numPr>
        <w:rPr>
          <w:rFonts w:eastAsia="MS Mincho"/>
          <w:iCs/>
        </w:rPr>
      </w:pPr>
      <w:r w:rsidRPr="000637D4">
        <w:rPr>
          <w:rFonts w:eastAsia="MS Mincho"/>
          <w:iCs/>
        </w:rPr>
        <w:t xml:space="preserve">For multi-panel based </w:t>
      </w:r>
      <w:r w:rsidRPr="000637D4">
        <w:rPr>
          <w:rFonts w:eastAsia="MS Mincho"/>
          <w:iCs/>
          <w:u w:val="single"/>
        </w:rPr>
        <w:t>downlink transmission</w:t>
      </w:r>
    </w:p>
    <w:p w14:paraId="67FC6762" w14:textId="77777777" w:rsidR="00856CA0" w:rsidRPr="000637D4" w:rsidRDefault="00856CA0" w:rsidP="00E86CF7">
      <w:pPr>
        <w:numPr>
          <w:ilvl w:val="1"/>
          <w:numId w:val="13"/>
        </w:numPr>
        <w:rPr>
          <w:rFonts w:eastAsia="MS Mincho"/>
          <w:iCs/>
        </w:rPr>
      </w:pPr>
      <w:r w:rsidRPr="000637D4">
        <w:rPr>
          <w:rFonts w:eastAsia="MS Mincho"/>
          <w:iCs/>
        </w:rPr>
        <w:t xml:space="preserve">Should consider both uniform and non-uniform array </w:t>
      </w:r>
    </w:p>
    <w:p w14:paraId="59171A6E" w14:textId="77777777" w:rsidR="00856CA0" w:rsidRPr="000637D4" w:rsidRDefault="00856CA0" w:rsidP="00E86CF7">
      <w:pPr>
        <w:numPr>
          <w:ilvl w:val="1"/>
          <w:numId w:val="13"/>
        </w:numPr>
        <w:rPr>
          <w:rFonts w:eastAsia="MS Mincho"/>
          <w:iCs/>
        </w:rPr>
      </w:pPr>
      <w:r w:rsidRPr="000637D4">
        <w:rPr>
          <w:rFonts w:eastAsia="MS Mincho"/>
          <w:iCs/>
        </w:rPr>
        <w:t>Should consider both coherent and non-coherent MIMO transmission for multi-panel antenna array</w:t>
      </w:r>
    </w:p>
    <w:p w14:paraId="665DC327" w14:textId="77777777" w:rsidR="00856CA0" w:rsidRPr="000637D4" w:rsidRDefault="00856CA0" w:rsidP="00E86CF7">
      <w:pPr>
        <w:numPr>
          <w:ilvl w:val="1"/>
          <w:numId w:val="13"/>
        </w:numPr>
        <w:rPr>
          <w:rFonts w:eastAsia="MS Mincho"/>
          <w:iCs/>
        </w:rPr>
      </w:pPr>
      <w:r w:rsidRPr="000637D4">
        <w:rPr>
          <w:rFonts w:eastAsia="MS Mincho"/>
          <w:iCs/>
        </w:rPr>
        <w:t>Should consider different inter-panel phase calibration cases</w:t>
      </w:r>
    </w:p>
    <w:p w14:paraId="36149D2A" w14:textId="77777777" w:rsidR="00856CA0" w:rsidRPr="000637D4" w:rsidRDefault="00856CA0" w:rsidP="00E86CF7">
      <w:pPr>
        <w:numPr>
          <w:ilvl w:val="1"/>
          <w:numId w:val="13"/>
        </w:numPr>
        <w:rPr>
          <w:rFonts w:eastAsia="MS Mincho"/>
          <w:iCs/>
        </w:rPr>
      </w:pPr>
      <w:r w:rsidRPr="000637D4">
        <w:rPr>
          <w:rFonts w:eastAsia="MS Mincho"/>
          <w:iCs/>
        </w:rPr>
        <w:t>FFS QCL related aspects</w:t>
      </w:r>
    </w:p>
    <w:p w14:paraId="4FDE209C" w14:textId="77777777" w:rsidR="00856CA0" w:rsidRPr="000637D4" w:rsidRDefault="00856CA0" w:rsidP="00E86CF7">
      <w:pPr>
        <w:numPr>
          <w:ilvl w:val="0"/>
          <w:numId w:val="13"/>
        </w:numPr>
        <w:rPr>
          <w:rFonts w:eastAsia="MS Mincho"/>
          <w:iCs/>
        </w:rPr>
      </w:pPr>
      <w:r w:rsidRPr="000637D4">
        <w:rPr>
          <w:rFonts w:eastAsia="MS Mincho"/>
          <w:iCs/>
        </w:rPr>
        <w:t xml:space="preserve">For multi-panel based </w:t>
      </w:r>
      <w:r w:rsidRPr="000637D4">
        <w:rPr>
          <w:rFonts w:eastAsia="MS Mincho"/>
          <w:iCs/>
          <w:u w:val="single"/>
        </w:rPr>
        <w:t>uplink transmission</w:t>
      </w:r>
    </w:p>
    <w:p w14:paraId="1795DE09" w14:textId="77777777" w:rsidR="00856CA0" w:rsidRPr="000637D4" w:rsidRDefault="00856CA0" w:rsidP="00E86CF7">
      <w:pPr>
        <w:numPr>
          <w:ilvl w:val="1"/>
          <w:numId w:val="13"/>
        </w:numPr>
        <w:rPr>
          <w:rFonts w:eastAsia="MS Mincho"/>
          <w:iCs/>
        </w:rPr>
      </w:pPr>
      <w:r w:rsidRPr="000637D4">
        <w:rPr>
          <w:rFonts w:eastAsia="MS Mincho"/>
          <w:iCs/>
        </w:rPr>
        <w:t>Study way(s) to improve both reliability and capacity, e.g., non-coherent transmission, etc.</w:t>
      </w:r>
    </w:p>
    <w:p w14:paraId="6B73BF2E" w14:textId="77777777" w:rsidR="00856CA0" w:rsidRPr="000637D4" w:rsidRDefault="00856CA0" w:rsidP="00E86CF7">
      <w:pPr>
        <w:numPr>
          <w:ilvl w:val="1"/>
          <w:numId w:val="13"/>
        </w:numPr>
        <w:rPr>
          <w:rFonts w:eastAsia="MS Mincho"/>
          <w:iCs/>
        </w:rPr>
      </w:pPr>
      <w:r w:rsidRPr="000637D4">
        <w:rPr>
          <w:rFonts w:eastAsia="MS Mincho"/>
          <w:iCs/>
        </w:rPr>
        <w:t>Study practical issues including multiple timing advances, power control, beam procedure with/without the help of existing well paired beams and so on</w:t>
      </w:r>
    </w:p>
    <w:p w14:paraId="527A4597" w14:textId="77777777" w:rsidR="00856CA0" w:rsidRPr="000637D4" w:rsidRDefault="00856CA0" w:rsidP="00E86CF7">
      <w:pPr>
        <w:numPr>
          <w:ilvl w:val="1"/>
          <w:numId w:val="13"/>
        </w:numPr>
        <w:rPr>
          <w:rFonts w:eastAsia="MS Mincho"/>
          <w:iCs/>
        </w:rPr>
      </w:pPr>
      <w:r w:rsidRPr="000637D4">
        <w:rPr>
          <w:rFonts w:eastAsia="MS Mincho"/>
          <w:iCs/>
        </w:rPr>
        <w:t>Should consider different inter-panel phase calibration cases</w:t>
      </w:r>
    </w:p>
    <w:p w14:paraId="37CC91B1" w14:textId="77777777" w:rsidR="00856CA0" w:rsidRDefault="00856CA0" w:rsidP="00856CA0">
      <w:pPr>
        <w:rPr>
          <w:b/>
          <w:szCs w:val="20"/>
        </w:rPr>
      </w:pPr>
    </w:p>
    <w:p w14:paraId="7797ADD8" w14:textId="77777777" w:rsidR="00856CA0" w:rsidRDefault="00856CA0" w:rsidP="00856CA0">
      <w:pPr>
        <w:rPr>
          <w:b/>
          <w:szCs w:val="20"/>
        </w:rPr>
      </w:pPr>
    </w:p>
    <w:p w14:paraId="10F53E0B" w14:textId="77777777" w:rsidR="00856CA0" w:rsidRPr="000637D4" w:rsidRDefault="00856CA0" w:rsidP="00856CA0">
      <w:pPr>
        <w:rPr>
          <w:rFonts w:eastAsia="MS Mincho"/>
          <w:iCs/>
        </w:rPr>
      </w:pPr>
      <w:r w:rsidRPr="000637D4">
        <w:rPr>
          <w:rFonts w:eastAsia="MS Mincho"/>
          <w:iCs/>
          <w:highlight w:val="green"/>
        </w:rPr>
        <w:t>Agreements</w:t>
      </w:r>
      <w:r w:rsidRPr="000637D4">
        <w:rPr>
          <w:rFonts w:eastAsia="MS Mincho"/>
          <w:iCs/>
        </w:rPr>
        <w:t>:</w:t>
      </w:r>
    </w:p>
    <w:p w14:paraId="2B59E82A" w14:textId="77777777" w:rsidR="00856CA0" w:rsidRPr="000637D4" w:rsidRDefault="00856CA0" w:rsidP="00E86CF7">
      <w:pPr>
        <w:numPr>
          <w:ilvl w:val="1"/>
          <w:numId w:val="6"/>
        </w:numPr>
        <w:tabs>
          <w:tab w:val="clear" w:pos="1440"/>
        </w:tabs>
        <w:ind w:left="1080"/>
      </w:pPr>
      <w:r w:rsidRPr="000637D4">
        <w:t>Study network side calibration to assist cross-TRP and cross-panel operation, e.g.:</w:t>
      </w:r>
    </w:p>
    <w:p w14:paraId="332C67A1" w14:textId="77777777" w:rsidR="00856CA0" w:rsidRPr="000637D4" w:rsidRDefault="00856CA0" w:rsidP="00E86CF7">
      <w:pPr>
        <w:numPr>
          <w:ilvl w:val="2"/>
          <w:numId w:val="6"/>
        </w:numPr>
        <w:tabs>
          <w:tab w:val="clear" w:pos="2160"/>
        </w:tabs>
        <w:ind w:left="1800"/>
      </w:pPr>
      <w:r w:rsidRPr="000637D4">
        <w:t>Necessity of same-panel calibration and specification impact, if any</w:t>
      </w:r>
    </w:p>
    <w:p w14:paraId="49905332" w14:textId="77777777" w:rsidR="00856CA0" w:rsidRPr="000637D4" w:rsidRDefault="00856CA0" w:rsidP="00E86CF7">
      <w:pPr>
        <w:numPr>
          <w:ilvl w:val="2"/>
          <w:numId w:val="6"/>
        </w:numPr>
        <w:tabs>
          <w:tab w:val="clear" w:pos="2160"/>
        </w:tabs>
        <w:ind w:left="1800"/>
      </w:pPr>
      <w:r w:rsidRPr="000637D4">
        <w:t xml:space="preserve">Potential UE-aided calibration: transmit/receive calibration signaling between </w:t>
      </w:r>
      <w:proofErr w:type="spellStart"/>
      <w:r w:rsidRPr="000637D4">
        <w:t>gNB</w:t>
      </w:r>
      <w:proofErr w:type="spellEnd"/>
      <w:r w:rsidRPr="000637D4">
        <w:t xml:space="preserve"> and UE(s)</w:t>
      </w:r>
    </w:p>
    <w:p w14:paraId="40D4787C" w14:textId="77777777" w:rsidR="00856CA0" w:rsidRPr="000637D4" w:rsidRDefault="00856CA0" w:rsidP="00E86CF7">
      <w:pPr>
        <w:numPr>
          <w:ilvl w:val="3"/>
          <w:numId w:val="7"/>
        </w:numPr>
        <w:ind w:left="2520"/>
      </w:pPr>
      <w:r w:rsidRPr="000637D4">
        <w:t xml:space="preserve">E.g., UE-aided calibration may use feedback from UE to </w:t>
      </w:r>
      <w:proofErr w:type="spellStart"/>
      <w:r w:rsidRPr="000637D4">
        <w:t>gNB</w:t>
      </w:r>
      <w:proofErr w:type="spellEnd"/>
      <w:r w:rsidRPr="000637D4">
        <w:t xml:space="preserve"> </w:t>
      </w:r>
    </w:p>
    <w:p w14:paraId="321F064A" w14:textId="77777777" w:rsidR="00856CA0" w:rsidRPr="000637D4" w:rsidRDefault="00856CA0" w:rsidP="00E86CF7">
      <w:pPr>
        <w:numPr>
          <w:ilvl w:val="2"/>
          <w:numId w:val="6"/>
        </w:numPr>
        <w:tabs>
          <w:tab w:val="clear" w:pos="2160"/>
        </w:tabs>
        <w:ind w:left="1800"/>
      </w:pPr>
      <w:r w:rsidRPr="000637D4">
        <w:t>Other methods to assist cross-TRP and cross-panel operation are not precluded</w:t>
      </w:r>
    </w:p>
    <w:p w14:paraId="6B41052B" w14:textId="77777777" w:rsidR="00856CA0" w:rsidRPr="007A3E12" w:rsidRDefault="00856CA0" w:rsidP="00856CA0">
      <w:pPr>
        <w:rPr>
          <w:b/>
          <w:szCs w:val="20"/>
        </w:rPr>
      </w:pPr>
    </w:p>
    <w:p w14:paraId="38703CFB" w14:textId="77777777" w:rsidR="00856CA0" w:rsidRDefault="00856CA0" w:rsidP="00856CA0">
      <w:pPr>
        <w:jc w:val="both"/>
        <w:rPr>
          <w:rFonts w:eastAsia="MS Mincho"/>
          <w:szCs w:val="20"/>
          <w:lang w:eastAsia="ja-JP"/>
        </w:rPr>
      </w:pPr>
    </w:p>
    <w:p w14:paraId="44E0347D" w14:textId="77777777" w:rsidR="00856CA0" w:rsidRPr="000637D4" w:rsidRDefault="00856CA0" w:rsidP="00856CA0">
      <w:pPr>
        <w:rPr>
          <w:rFonts w:eastAsia="MS Mincho"/>
          <w:iCs/>
        </w:rPr>
      </w:pPr>
      <w:r w:rsidRPr="000637D4">
        <w:rPr>
          <w:rFonts w:eastAsia="MS Mincho"/>
          <w:b/>
          <w:iCs/>
          <w:highlight w:val="green"/>
          <w:u w:val="single"/>
        </w:rPr>
        <w:t>Agreement</w:t>
      </w:r>
      <w:r w:rsidRPr="000637D4">
        <w:rPr>
          <w:rFonts w:eastAsia="MS Mincho"/>
          <w:iCs/>
          <w:highlight w:val="green"/>
        </w:rPr>
        <w:t>:</w:t>
      </w:r>
    </w:p>
    <w:p w14:paraId="684A67F0" w14:textId="77777777" w:rsidR="00856CA0" w:rsidRPr="000637D4" w:rsidRDefault="00856CA0" w:rsidP="00E86CF7">
      <w:pPr>
        <w:numPr>
          <w:ilvl w:val="0"/>
          <w:numId w:val="14"/>
        </w:numPr>
        <w:rPr>
          <w:rFonts w:eastAsia="MS Mincho"/>
          <w:iCs/>
        </w:rPr>
      </w:pPr>
      <w:r w:rsidRPr="000637D4">
        <w:rPr>
          <w:rFonts w:eastAsia="MS Mincho"/>
          <w:iCs/>
        </w:rPr>
        <w:t>Consider the impact of the antenna panel array</w:t>
      </w:r>
    </w:p>
    <w:p w14:paraId="09825BCD" w14:textId="77777777" w:rsidR="00856CA0" w:rsidRPr="000637D4" w:rsidRDefault="00856CA0" w:rsidP="00E86CF7">
      <w:pPr>
        <w:numPr>
          <w:ilvl w:val="1"/>
          <w:numId w:val="14"/>
        </w:numPr>
        <w:rPr>
          <w:rFonts w:eastAsia="MS Mincho"/>
          <w:iCs/>
        </w:rPr>
      </w:pPr>
      <w:r w:rsidRPr="000637D4">
        <w:rPr>
          <w:rFonts w:eastAsia="MS Mincho"/>
          <w:iCs/>
        </w:rPr>
        <w:t>Study the impact of antenna panel array in NR CSI feedback design.</w:t>
      </w:r>
    </w:p>
    <w:p w14:paraId="69087361" w14:textId="77777777" w:rsidR="00856CA0" w:rsidRPr="000637D4" w:rsidRDefault="00856CA0" w:rsidP="00E86CF7">
      <w:pPr>
        <w:numPr>
          <w:ilvl w:val="0"/>
          <w:numId w:val="14"/>
        </w:numPr>
        <w:rPr>
          <w:rFonts w:eastAsia="MS Mincho"/>
          <w:iCs/>
        </w:rPr>
      </w:pPr>
      <w:r w:rsidRPr="000637D4">
        <w:rPr>
          <w:rFonts w:eastAsia="MS Mincho"/>
          <w:iCs/>
        </w:rPr>
        <w:t>Note: Different antenna panel may or may not be from same TRP.</w:t>
      </w:r>
    </w:p>
    <w:p w14:paraId="043F3B04" w14:textId="77777777" w:rsidR="00856CA0" w:rsidRDefault="00856CA0" w:rsidP="00856CA0">
      <w:pPr>
        <w:jc w:val="both"/>
        <w:rPr>
          <w:rFonts w:eastAsia="MS Mincho"/>
          <w:szCs w:val="20"/>
          <w:lang w:eastAsia="ja-JP"/>
        </w:rPr>
      </w:pPr>
    </w:p>
    <w:p w14:paraId="08C7B5B7" w14:textId="77777777" w:rsidR="00856CA0" w:rsidRPr="000637D4" w:rsidRDefault="00856CA0" w:rsidP="00856CA0">
      <w:pPr>
        <w:snapToGrid w:val="0"/>
      </w:pPr>
      <w:r w:rsidRPr="000637D4">
        <w:rPr>
          <w:rFonts w:eastAsia="MS Mincho"/>
          <w:b/>
          <w:highlight w:val="green"/>
          <w:u w:val="single"/>
        </w:rPr>
        <w:t>Agreements:</w:t>
      </w:r>
    </w:p>
    <w:p w14:paraId="7092D5DD" w14:textId="77777777" w:rsidR="00856CA0" w:rsidRPr="000637D4" w:rsidRDefault="00856CA0" w:rsidP="00E86CF7">
      <w:pPr>
        <w:numPr>
          <w:ilvl w:val="0"/>
          <w:numId w:val="15"/>
        </w:numPr>
        <w:rPr>
          <w:rFonts w:eastAsia="MS Mincho"/>
        </w:rPr>
      </w:pPr>
      <w:r w:rsidRPr="000637D4">
        <w:rPr>
          <w:rFonts w:eastAsia="MS Mincho"/>
        </w:rPr>
        <w:t>At least Type I CSI feedback should support multi-panel scenarios by choosing one of the two following alternatives:</w:t>
      </w:r>
    </w:p>
    <w:p w14:paraId="4C237BD1" w14:textId="77777777" w:rsidR="00856CA0" w:rsidRPr="000637D4" w:rsidRDefault="00856CA0" w:rsidP="00E86CF7">
      <w:pPr>
        <w:numPr>
          <w:ilvl w:val="1"/>
          <w:numId w:val="15"/>
        </w:numPr>
        <w:rPr>
          <w:rFonts w:eastAsia="MS Mincho"/>
        </w:rPr>
      </w:pPr>
      <w:r w:rsidRPr="000637D4">
        <w:rPr>
          <w:rFonts w:eastAsia="MS Mincho"/>
        </w:rPr>
        <w:t>Alt1: only wideband co-phasing factor across panels</w:t>
      </w:r>
    </w:p>
    <w:p w14:paraId="0851D693" w14:textId="77777777" w:rsidR="00856CA0" w:rsidRPr="000637D4" w:rsidRDefault="00856CA0" w:rsidP="00E86CF7">
      <w:pPr>
        <w:numPr>
          <w:ilvl w:val="1"/>
          <w:numId w:val="15"/>
        </w:numPr>
        <w:rPr>
          <w:rFonts w:eastAsia="MS Mincho"/>
        </w:rPr>
      </w:pPr>
      <w:r w:rsidRPr="000637D4">
        <w:rPr>
          <w:rFonts w:eastAsia="MS Mincho"/>
        </w:rPr>
        <w:t xml:space="preserve">Alt2: wideband and </w:t>
      </w:r>
      <w:proofErr w:type="spellStart"/>
      <w:r w:rsidRPr="000637D4">
        <w:rPr>
          <w:rFonts w:eastAsia="MS Mincho"/>
        </w:rPr>
        <w:t>subband</w:t>
      </w:r>
      <w:proofErr w:type="spellEnd"/>
      <w:r w:rsidRPr="000637D4">
        <w:rPr>
          <w:rFonts w:eastAsia="MS Mincho"/>
        </w:rPr>
        <w:t xml:space="preserve"> co-phasing factor across panels </w:t>
      </w:r>
    </w:p>
    <w:p w14:paraId="46A16A1E" w14:textId="77777777" w:rsidR="00856CA0" w:rsidRPr="000637D4" w:rsidRDefault="00856CA0" w:rsidP="00E86CF7">
      <w:pPr>
        <w:numPr>
          <w:ilvl w:val="0"/>
          <w:numId w:val="15"/>
        </w:numPr>
        <w:rPr>
          <w:rFonts w:eastAsia="MS Mincho"/>
        </w:rPr>
      </w:pPr>
      <w:r w:rsidRPr="000637D4">
        <w:rPr>
          <w:rFonts w:eastAsia="MS Mincho"/>
        </w:rPr>
        <w:t>At least the following criteria should be used:</w:t>
      </w:r>
    </w:p>
    <w:p w14:paraId="3970DAE3" w14:textId="77777777" w:rsidR="00856CA0" w:rsidRPr="000637D4" w:rsidRDefault="00856CA0" w:rsidP="00E86CF7">
      <w:pPr>
        <w:numPr>
          <w:ilvl w:val="1"/>
          <w:numId w:val="15"/>
        </w:numPr>
        <w:rPr>
          <w:rFonts w:eastAsia="MS Mincho"/>
        </w:rPr>
      </w:pPr>
      <w:r w:rsidRPr="000637D4">
        <w:rPr>
          <w:rFonts w:eastAsia="MS Mincho"/>
        </w:rPr>
        <w:t>Performance-overhead tradeoff</w:t>
      </w:r>
    </w:p>
    <w:p w14:paraId="398A1613" w14:textId="77777777" w:rsidR="00856CA0" w:rsidRPr="000637D4" w:rsidRDefault="00856CA0" w:rsidP="00E86CF7">
      <w:pPr>
        <w:numPr>
          <w:ilvl w:val="1"/>
          <w:numId w:val="15"/>
        </w:numPr>
        <w:rPr>
          <w:rFonts w:eastAsia="MS Mincho"/>
        </w:rPr>
      </w:pPr>
      <w:r w:rsidRPr="000637D4">
        <w:rPr>
          <w:rFonts w:eastAsia="MS Mincho"/>
        </w:rPr>
        <w:t xml:space="preserve">Description of design goal, e.g. for channel compensation or hardware impairments  </w:t>
      </w:r>
    </w:p>
    <w:p w14:paraId="017DA80E" w14:textId="77777777" w:rsidR="00856CA0" w:rsidRPr="000637D4" w:rsidRDefault="00856CA0" w:rsidP="00E86CF7">
      <w:pPr>
        <w:numPr>
          <w:ilvl w:val="0"/>
          <w:numId w:val="15"/>
        </w:numPr>
        <w:rPr>
          <w:rFonts w:eastAsia="MS Mincho"/>
        </w:rPr>
      </w:pPr>
      <w:r w:rsidRPr="000637D4">
        <w:rPr>
          <w:rFonts w:eastAsia="MS Mincho"/>
        </w:rPr>
        <w:t>FFS: How to capture this feature (co-phasing factor across panels) in codebook design</w:t>
      </w:r>
    </w:p>
    <w:p w14:paraId="4CA4C9B2" w14:textId="77777777" w:rsidR="00856CA0" w:rsidRPr="000637D4" w:rsidRDefault="00856CA0" w:rsidP="00E86CF7">
      <w:pPr>
        <w:numPr>
          <w:ilvl w:val="1"/>
          <w:numId w:val="15"/>
        </w:numPr>
        <w:rPr>
          <w:rFonts w:eastAsia="MS Mincho"/>
        </w:rPr>
      </w:pPr>
      <w:r w:rsidRPr="000637D4">
        <w:rPr>
          <w:rFonts w:eastAsia="MS Mincho"/>
        </w:rPr>
        <w:t xml:space="preserve">Examples: in W3 with W1W2W3, W1W3W2 or W3W1W2 structure, </w:t>
      </w:r>
      <w:r w:rsidRPr="000637D4">
        <w:t>W1W2 where multi-panel co-phasing is included in either W1 or W2</w:t>
      </w:r>
    </w:p>
    <w:p w14:paraId="68DA9CBC" w14:textId="77777777" w:rsidR="00856CA0" w:rsidRPr="000637D4" w:rsidRDefault="00856CA0" w:rsidP="00E86CF7">
      <w:pPr>
        <w:numPr>
          <w:ilvl w:val="1"/>
          <w:numId w:val="15"/>
        </w:numPr>
        <w:rPr>
          <w:rFonts w:eastAsia="MS Mincho"/>
        </w:rPr>
      </w:pPr>
      <w:r w:rsidRPr="000637D4">
        <w:rPr>
          <w:rFonts w:eastAsia="MS Mincho"/>
        </w:rPr>
        <w:t>Other examples are not precluded</w:t>
      </w:r>
    </w:p>
    <w:p w14:paraId="42A7965D" w14:textId="4B02109D" w:rsidR="00856CA0" w:rsidRPr="000637D4" w:rsidRDefault="00856CA0" w:rsidP="002645D5">
      <w:pPr>
        <w:rPr>
          <w:rFonts w:eastAsia="MS Mincho"/>
        </w:rPr>
      </w:pPr>
    </w:p>
    <w:p w14:paraId="47D29FD7" w14:textId="19B0AE29" w:rsidR="00287F04" w:rsidRPr="00674D9C" w:rsidRDefault="009D3250" w:rsidP="00287F04">
      <w:pPr>
        <w:jc w:val="both"/>
        <w:rPr>
          <w:rFonts w:eastAsia="MS Mincho"/>
          <w:szCs w:val="20"/>
          <w:lang w:eastAsia="ja-JP"/>
        </w:rPr>
      </w:pPr>
      <w:r>
        <w:rPr>
          <w:rFonts w:eastAsia="MS Mincho"/>
          <w:szCs w:val="20"/>
          <w:lang w:eastAsia="ja-JP"/>
        </w:rPr>
        <w:lastRenderedPageBreak/>
        <w:t>In this contribution, we provide our views on CSI acquisition for multi-panel antenna systems.</w:t>
      </w:r>
    </w:p>
    <w:p w14:paraId="764AE161" w14:textId="77777777" w:rsidR="00287F04" w:rsidRPr="00463DBC" w:rsidRDefault="00850DEE" w:rsidP="00287F04">
      <w:pPr>
        <w:rPr>
          <w:kern w:val="2"/>
          <w:lang w:eastAsia="zh-TW"/>
        </w:rPr>
      </w:pPr>
      <w:r>
        <w:rPr>
          <w:sz w:val="28"/>
          <w:szCs w:val="28"/>
        </w:rPr>
        <w:pict w14:anchorId="2067039F">
          <v:rect id="_x0000_i1026" style="width:482.4pt;height:1.5pt" o:hralign="center" o:hrstd="t" o:hrnoshade="t" o:hr="t" fillcolor="black" stroked="f"/>
        </w:pict>
      </w:r>
      <w:bookmarkEnd w:id="2"/>
      <w:bookmarkEnd w:id="3"/>
    </w:p>
    <w:p w14:paraId="3ED38B94" w14:textId="0C280CC0" w:rsidR="009157F4" w:rsidRDefault="00D3539A" w:rsidP="00287F04">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Considerations on phase calibrated multi-panel antenna systems</w:t>
      </w:r>
    </w:p>
    <w:bookmarkEnd w:id="4"/>
    <w:bookmarkEnd w:id="5"/>
    <w:bookmarkEnd w:id="6"/>
    <w:bookmarkEnd w:id="7"/>
    <w:bookmarkEnd w:id="8"/>
    <w:bookmarkEnd w:id="9"/>
    <w:bookmarkEnd w:id="10"/>
    <w:bookmarkEnd w:id="11"/>
    <w:bookmarkEnd w:id="12"/>
    <w:bookmarkEnd w:id="13"/>
    <w:bookmarkEnd w:id="14"/>
    <w:bookmarkEnd w:id="15"/>
    <w:p w14:paraId="6DB0BE38" w14:textId="73B5DD7A" w:rsidR="00A96305" w:rsidRDefault="00A96305" w:rsidP="00287F04">
      <w:pPr>
        <w:jc w:val="both"/>
        <w:rPr>
          <w:lang w:eastAsia="ja-JP"/>
        </w:rPr>
      </w:pPr>
      <w:r>
        <w:rPr>
          <w:lang w:eastAsia="ja-JP"/>
        </w:rPr>
        <w:t xml:space="preserve">In </w:t>
      </w:r>
      <w:r w:rsidR="00E1132C">
        <w:rPr>
          <w:lang w:eastAsia="ja-JP"/>
        </w:rPr>
        <w:t>[</w:t>
      </w:r>
      <w:r w:rsidR="00E1132C">
        <w:rPr>
          <w:lang w:eastAsia="ja-JP"/>
        </w:rPr>
        <w:fldChar w:fldCharType="begin"/>
      </w:r>
      <w:r w:rsidR="00E1132C">
        <w:rPr>
          <w:lang w:eastAsia="ja-JP"/>
        </w:rPr>
        <w:instrText xml:space="preserve"> REF _Ref477968329 \r \h </w:instrText>
      </w:r>
      <w:r w:rsidR="00E1132C">
        <w:rPr>
          <w:lang w:eastAsia="ja-JP"/>
        </w:rPr>
      </w:r>
      <w:r w:rsidR="00E1132C">
        <w:rPr>
          <w:lang w:eastAsia="ja-JP"/>
        </w:rPr>
        <w:fldChar w:fldCharType="separate"/>
      </w:r>
      <w:r w:rsidR="00E1132C">
        <w:rPr>
          <w:lang w:eastAsia="ja-JP"/>
        </w:rPr>
        <w:t>1</w:t>
      </w:r>
      <w:r w:rsidR="00E1132C">
        <w:rPr>
          <w:lang w:eastAsia="ja-JP"/>
        </w:rPr>
        <w:fldChar w:fldCharType="end"/>
      </w:r>
      <w:r w:rsidR="00E1132C">
        <w:rPr>
          <w:lang w:eastAsia="ja-JP"/>
        </w:rPr>
        <w:t xml:space="preserve">], examples of uniform and non-uniform </w:t>
      </w:r>
      <w:r w:rsidR="000A7B65">
        <w:rPr>
          <w:lang w:eastAsia="ja-JP"/>
        </w:rPr>
        <w:t>multi-panels are</w:t>
      </w:r>
      <w:r w:rsidR="00E1132C">
        <w:rPr>
          <w:lang w:eastAsia="ja-JP"/>
        </w:rPr>
        <w:t xml:space="preserve"> provided. One figure from [</w:t>
      </w:r>
      <w:r w:rsidR="00E1132C">
        <w:rPr>
          <w:lang w:eastAsia="ja-JP"/>
        </w:rPr>
        <w:fldChar w:fldCharType="begin"/>
      </w:r>
      <w:r w:rsidR="00E1132C">
        <w:rPr>
          <w:lang w:eastAsia="ja-JP"/>
        </w:rPr>
        <w:instrText xml:space="preserve"> REF _Ref477968329 \r \h </w:instrText>
      </w:r>
      <w:r w:rsidR="00E1132C">
        <w:rPr>
          <w:lang w:eastAsia="ja-JP"/>
        </w:rPr>
      </w:r>
      <w:r w:rsidR="00E1132C">
        <w:rPr>
          <w:lang w:eastAsia="ja-JP"/>
        </w:rPr>
        <w:fldChar w:fldCharType="separate"/>
      </w:r>
      <w:r w:rsidR="00E1132C">
        <w:rPr>
          <w:lang w:eastAsia="ja-JP"/>
        </w:rPr>
        <w:t>1</w:t>
      </w:r>
      <w:r w:rsidR="00E1132C">
        <w:rPr>
          <w:lang w:eastAsia="ja-JP"/>
        </w:rPr>
        <w:fldChar w:fldCharType="end"/>
      </w:r>
      <w:r w:rsidR="00E1132C">
        <w:rPr>
          <w:lang w:eastAsia="ja-JP"/>
        </w:rPr>
        <w:t>] is copied below for easy reference.</w:t>
      </w:r>
    </w:p>
    <w:p w14:paraId="79801492" w14:textId="77777777" w:rsidR="00A96305" w:rsidRDefault="00A96305" w:rsidP="00287F04">
      <w:pPr>
        <w:jc w:val="both"/>
        <w:rPr>
          <w:lang w:eastAsia="ja-JP"/>
        </w:rPr>
      </w:pPr>
    </w:p>
    <w:p w14:paraId="41A21E93" w14:textId="77777777" w:rsidR="00A96305" w:rsidRDefault="00A96305" w:rsidP="00287F04">
      <w:pPr>
        <w:jc w:val="both"/>
        <w:rPr>
          <w:lang w:eastAsia="ja-JP"/>
        </w:rPr>
      </w:pPr>
    </w:p>
    <w:p w14:paraId="711B1E7A" w14:textId="77777777" w:rsidR="00A96305" w:rsidRDefault="00A96305" w:rsidP="00287F04">
      <w:pPr>
        <w:jc w:val="both"/>
        <w:rPr>
          <w:lang w:eastAsia="ja-JP"/>
        </w:rPr>
      </w:pPr>
    </w:p>
    <w:p w14:paraId="386D2322" w14:textId="77777777" w:rsidR="00A96305" w:rsidRDefault="00A96305" w:rsidP="00287F04">
      <w:pPr>
        <w:jc w:val="both"/>
        <w:rPr>
          <w:lang w:eastAsia="ja-JP"/>
        </w:rPr>
      </w:pPr>
    </w:p>
    <w:p w14:paraId="61B285D5" w14:textId="77777777" w:rsidR="00A96305" w:rsidRDefault="00A96305" w:rsidP="00287F04">
      <w:pPr>
        <w:jc w:val="both"/>
        <w:rPr>
          <w:lang w:eastAsia="ja-JP"/>
        </w:rPr>
      </w:pPr>
    </w:p>
    <w:p w14:paraId="18C5298D" w14:textId="77777777" w:rsidR="00A96305" w:rsidRDefault="00A96305" w:rsidP="00287F04">
      <w:pPr>
        <w:jc w:val="both"/>
        <w:rPr>
          <w:lang w:eastAsia="ja-JP"/>
        </w:rPr>
      </w:pPr>
    </w:p>
    <w:p w14:paraId="5ED7D2A6" w14:textId="77777777" w:rsidR="00A96305" w:rsidRDefault="00A96305" w:rsidP="00287F04">
      <w:pPr>
        <w:jc w:val="both"/>
        <w:rPr>
          <w:lang w:eastAsia="ja-JP"/>
        </w:rPr>
      </w:pPr>
    </w:p>
    <w:p w14:paraId="18B90EA3" w14:textId="1D83D191" w:rsidR="00A96305" w:rsidRDefault="003E29CA" w:rsidP="00287F04">
      <w:pPr>
        <w:jc w:val="both"/>
        <w:rPr>
          <w:lang w:eastAsia="ja-JP"/>
        </w:rPr>
      </w:pPr>
      <w:r w:rsidRPr="00751F82">
        <w:rPr>
          <w:noProof/>
        </w:rPr>
        <w:drawing>
          <wp:anchor distT="0" distB="0" distL="114300" distR="114300" simplePos="0" relativeHeight="251659264" behindDoc="0" locked="0" layoutInCell="1" allowOverlap="1" wp14:anchorId="1E84EA79" wp14:editId="50DEBBE3">
            <wp:simplePos x="0" y="0"/>
            <wp:positionH relativeFrom="column">
              <wp:posOffset>278908</wp:posOffset>
            </wp:positionH>
            <wp:positionV relativeFrom="paragraph">
              <wp:posOffset>-585470</wp:posOffset>
            </wp:positionV>
            <wp:extent cx="5024612" cy="2698750"/>
            <wp:effectExtent l="0" t="0" r="508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8538" cy="2700859"/>
                    </a:xfrm>
                    <a:prstGeom prst="rect">
                      <a:avLst/>
                    </a:prstGeom>
                    <a:noFill/>
                    <a:extLst/>
                  </pic:spPr>
                </pic:pic>
              </a:graphicData>
            </a:graphic>
            <wp14:sizeRelH relativeFrom="margin">
              <wp14:pctWidth>0</wp14:pctWidth>
            </wp14:sizeRelH>
            <wp14:sizeRelV relativeFrom="margin">
              <wp14:pctHeight>0</wp14:pctHeight>
            </wp14:sizeRelV>
          </wp:anchor>
        </w:drawing>
      </w:r>
    </w:p>
    <w:p w14:paraId="0E733F03" w14:textId="09D0A81E" w:rsidR="00A96305" w:rsidRDefault="00751F82" w:rsidP="00287F04">
      <w:pPr>
        <w:jc w:val="both"/>
        <w:rPr>
          <w:lang w:eastAsia="ja-JP"/>
        </w:rPr>
      </w:pPr>
      <w:r w:rsidRPr="00751F82">
        <w:rPr>
          <w:noProof/>
        </w:rPr>
        <mc:AlternateContent>
          <mc:Choice Requires="wps">
            <w:drawing>
              <wp:anchor distT="0" distB="0" distL="114300" distR="114300" simplePos="0" relativeHeight="251661312" behindDoc="0" locked="0" layoutInCell="1" allowOverlap="1" wp14:anchorId="5F45AAF1" wp14:editId="172F2036">
                <wp:simplePos x="0" y="0"/>
                <wp:positionH relativeFrom="column">
                  <wp:posOffset>11064240</wp:posOffset>
                </wp:positionH>
                <wp:positionV relativeFrom="paragraph">
                  <wp:posOffset>8716010</wp:posOffset>
                </wp:positionV>
                <wp:extent cx="2355453" cy="369332"/>
                <wp:effectExtent l="0" t="0" r="0" b="0"/>
                <wp:wrapNone/>
                <wp:docPr id="7" name="矩形 6"/>
                <wp:cNvGraphicFramePr/>
                <a:graphic xmlns:a="http://schemas.openxmlformats.org/drawingml/2006/main">
                  <a:graphicData uri="http://schemas.microsoft.com/office/word/2010/wordprocessingShape">
                    <wps:wsp>
                      <wps:cNvSpPr/>
                      <wps:spPr>
                        <a:xfrm>
                          <a:off x="0" y="0"/>
                          <a:ext cx="2355453" cy="369332"/>
                        </a:xfrm>
                        <a:prstGeom prst="rect">
                          <a:avLst/>
                        </a:prstGeom>
                      </wps:spPr>
                      <wps:txbx>
                        <w:txbxContent>
                          <w:p w14:paraId="0405A4FA" w14:textId="77777777" w:rsidR="00751F82" w:rsidRDefault="00751F82" w:rsidP="00751F82">
                            <w:pPr>
                              <w:pStyle w:val="NormalWeb"/>
                              <w:spacing w:before="0" w:beforeAutospacing="0" w:after="0" w:afterAutospacing="0"/>
                            </w:pPr>
                            <w:proofErr w:type="gramStart"/>
                            <w:r>
                              <w:rPr>
                                <w:rFonts w:asciiTheme="minorHAnsi" w:hAnsi="Calibri" w:cstheme="minorBidi"/>
                                <w:b/>
                                <w:bCs/>
                                <w:color w:val="000000" w:themeColor="text1"/>
                                <w:kern w:val="24"/>
                                <w:sz w:val="36"/>
                                <w:szCs w:val="36"/>
                              </w:rPr>
                              <w:t>d</w:t>
                            </w:r>
                            <w:proofErr w:type="spellStart"/>
                            <w:r>
                              <w:rPr>
                                <w:rFonts w:asciiTheme="minorHAnsi" w:hAnsi="Calibri" w:cstheme="minorBidi"/>
                                <w:b/>
                                <w:bCs/>
                                <w:color w:val="000000" w:themeColor="text1"/>
                                <w:kern w:val="24"/>
                                <w:position w:val="-9"/>
                                <w:sz w:val="36"/>
                                <w:szCs w:val="36"/>
                                <w:vertAlign w:val="subscript"/>
                              </w:rPr>
                              <w:t>edge,</w:t>
                            </w:r>
                            <w:proofErr w:type="gramEnd"/>
                            <w:r>
                              <w:rPr>
                                <w:rFonts w:asciiTheme="minorHAnsi" w:hAnsi="Calibri" w:cstheme="minorBidi"/>
                                <w:b/>
                                <w:bCs/>
                                <w:color w:val="000000" w:themeColor="text1"/>
                                <w:kern w:val="24"/>
                                <w:position w:val="-9"/>
                                <w:sz w:val="36"/>
                                <w:szCs w:val="36"/>
                                <w:vertAlign w:val="subscript"/>
                              </w:rPr>
                              <w:t>H</w:t>
                            </w:r>
                            <w:proofErr w:type="spellEnd"/>
                            <w:r>
                              <w:rPr>
                                <w:rFonts w:asciiTheme="minorHAnsi" w:hAnsi="Calibri" w:cstheme="minorBidi"/>
                                <w:b/>
                                <w:bCs/>
                                <w:color w:val="000000" w:themeColor="text1"/>
                                <w:kern w:val="24"/>
                                <w:position w:val="-9"/>
                                <w:sz w:val="36"/>
                                <w:szCs w:val="36"/>
                                <w:vertAlign w:val="subscript"/>
                              </w:rPr>
                              <w:t xml:space="preserve">  </w:t>
                            </w:r>
                            <w:r>
                              <w:rPr>
                                <w:rFonts w:asciiTheme="minorHAnsi" w:hAnsi="Calibri" w:cstheme="minorBidi"/>
                                <w:b/>
                                <w:bCs/>
                                <w:color w:val="000000" w:themeColor="text1"/>
                                <w:kern w:val="24"/>
                                <w:sz w:val="36"/>
                                <w:szCs w:val="36"/>
                              </w:rPr>
                              <w:t>≠ d</w:t>
                            </w:r>
                            <w:r>
                              <w:rPr>
                                <w:rFonts w:asciiTheme="minorHAnsi" w:hAnsi="Calibri" w:cstheme="minorBidi"/>
                                <w:b/>
                                <w:bCs/>
                                <w:color w:val="000000" w:themeColor="text1"/>
                                <w:kern w:val="24"/>
                                <w:position w:val="-9"/>
                                <w:sz w:val="36"/>
                                <w:szCs w:val="36"/>
                                <w:vertAlign w:val="subscript"/>
                              </w:rPr>
                              <w:t>H</w:t>
                            </w:r>
                            <w:r>
                              <w:rPr>
                                <w:rFonts w:asciiTheme="minorHAnsi" w:hAnsi="Calibri" w:cstheme="minorBidi"/>
                                <w:b/>
                                <w:bCs/>
                                <w:color w:val="000000" w:themeColor="text1"/>
                                <w:kern w:val="24"/>
                                <w:sz w:val="36"/>
                                <w:szCs w:val="36"/>
                              </w:rPr>
                              <w:t>, d</w:t>
                            </w:r>
                            <w:proofErr w:type="spellStart"/>
                            <w:r>
                              <w:rPr>
                                <w:rFonts w:asciiTheme="minorHAnsi" w:hAnsi="Calibri" w:cstheme="minorBidi"/>
                                <w:b/>
                                <w:bCs/>
                                <w:color w:val="000000" w:themeColor="text1"/>
                                <w:kern w:val="24"/>
                                <w:position w:val="-9"/>
                                <w:sz w:val="36"/>
                                <w:szCs w:val="36"/>
                                <w:vertAlign w:val="subscript"/>
                              </w:rPr>
                              <w:t>edge,V</w:t>
                            </w:r>
                            <w:proofErr w:type="spellEnd"/>
                            <w:r>
                              <w:rPr>
                                <w:rFonts w:asciiTheme="minorHAnsi" w:hAnsi="Calibri" w:cstheme="minorBidi"/>
                                <w:b/>
                                <w:bCs/>
                                <w:color w:val="000000" w:themeColor="text1"/>
                                <w:kern w:val="24"/>
                                <w:position w:val="-9"/>
                                <w:sz w:val="36"/>
                                <w:szCs w:val="36"/>
                                <w:vertAlign w:val="subscript"/>
                              </w:rPr>
                              <w:t xml:space="preserve"> </w:t>
                            </w:r>
                            <w:r>
                              <w:rPr>
                                <w:rFonts w:asciiTheme="minorHAnsi" w:hAnsi="Calibri" w:cstheme="minorBidi"/>
                                <w:b/>
                                <w:bCs/>
                                <w:color w:val="000000" w:themeColor="text1"/>
                                <w:kern w:val="24"/>
                                <w:sz w:val="36"/>
                                <w:szCs w:val="36"/>
                              </w:rPr>
                              <w:t>≠ d</w:t>
                            </w:r>
                            <w:r>
                              <w:rPr>
                                <w:rFonts w:asciiTheme="minorHAnsi" w:hAnsi="Calibri" w:cstheme="minorBidi"/>
                                <w:b/>
                                <w:bCs/>
                                <w:color w:val="000000" w:themeColor="text1"/>
                                <w:kern w:val="24"/>
                                <w:position w:val="-9"/>
                                <w:sz w:val="36"/>
                                <w:szCs w:val="36"/>
                                <w:vertAlign w:val="subscript"/>
                              </w:rPr>
                              <w:t>V</w:t>
                            </w:r>
                            <w:r>
                              <w:rPr>
                                <w:rFonts w:asciiTheme="minorHAnsi" w:hAnsi="Calibri" w:cstheme="minorBidi"/>
                                <w:b/>
                                <w:bCs/>
                                <w:i/>
                                <w:iCs/>
                                <w:color w:val="000000" w:themeColor="text1"/>
                                <w:kern w:val="24"/>
                                <w:sz w:val="36"/>
                                <w:szCs w:val="36"/>
                              </w:rPr>
                              <w:t xml:space="preserve"> </w:t>
                            </w:r>
                          </w:p>
                        </w:txbxContent>
                      </wps:txbx>
                      <wps:bodyPr wrap="none">
                        <a:spAutoFit/>
                      </wps:bodyPr>
                    </wps:wsp>
                  </a:graphicData>
                </a:graphic>
              </wp:anchor>
            </w:drawing>
          </mc:Choice>
          <mc:Fallback>
            <w:pict>
              <v:rect w14:anchorId="5F45AAF1" id="矩形 6" o:spid="_x0000_s1026" style="position:absolute;left:0;text-align:left;margin-left:871.2pt;margin-top:686.3pt;width:185.45pt;height:29.1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" filled="f" stroked="f">
                <v:textbox style="mso-fit-shape-to-text:t">
                  <w:txbxContent>
                    <w:p w14:paraId="0405A4FA" w14:textId="77777777" w:rsidR="00751F82" w:rsidRDefault="00751F82" w:rsidP="00751F82">
                      <w:pPr>
                        <w:pStyle w:val="NormalWeb"/>
                        <w:spacing w:before="0" w:beforeAutospacing="0" w:after="0" w:afterAutospacing="0"/>
                      </w:pPr>
                      <w:proofErr w:type="gramStart"/>
                      <w:r>
                        <w:rPr>
                          <w:rFonts w:asciiTheme="minorHAnsi" w:hAnsi="Calibri" w:cstheme="minorBidi"/>
                          <w:b/>
                          <w:bCs/>
                          <w:color w:val="000000" w:themeColor="text1"/>
                          <w:kern w:val="24"/>
                          <w:sz w:val="36"/>
                          <w:szCs w:val="36"/>
                        </w:rPr>
                        <w:t>d</w:t>
                      </w:r>
                      <w:proofErr w:type="spellStart"/>
                      <w:r>
                        <w:rPr>
                          <w:rFonts w:asciiTheme="minorHAnsi" w:hAnsi="Calibri" w:cstheme="minorBidi"/>
                          <w:b/>
                          <w:bCs/>
                          <w:color w:val="000000" w:themeColor="text1"/>
                          <w:kern w:val="24"/>
                          <w:position w:val="-9"/>
                          <w:sz w:val="36"/>
                          <w:szCs w:val="36"/>
                          <w:vertAlign w:val="subscript"/>
                        </w:rPr>
                        <w:t>edge,</w:t>
                      </w:r>
                      <w:proofErr w:type="gramEnd"/>
                      <w:r>
                        <w:rPr>
                          <w:rFonts w:asciiTheme="minorHAnsi" w:hAnsi="Calibri" w:cstheme="minorBidi"/>
                          <w:b/>
                          <w:bCs/>
                          <w:color w:val="000000" w:themeColor="text1"/>
                          <w:kern w:val="24"/>
                          <w:position w:val="-9"/>
                          <w:sz w:val="36"/>
                          <w:szCs w:val="36"/>
                          <w:vertAlign w:val="subscript"/>
                        </w:rPr>
                        <w:t>H</w:t>
                      </w:r>
                      <w:proofErr w:type="spellEnd"/>
                      <w:r>
                        <w:rPr>
                          <w:rFonts w:asciiTheme="minorHAnsi" w:hAnsi="Calibri" w:cstheme="minorBidi"/>
                          <w:b/>
                          <w:bCs/>
                          <w:color w:val="000000" w:themeColor="text1"/>
                          <w:kern w:val="24"/>
                          <w:position w:val="-9"/>
                          <w:sz w:val="36"/>
                          <w:szCs w:val="36"/>
                          <w:vertAlign w:val="subscript"/>
                        </w:rPr>
                        <w:t xml:space="preserve">  </w:t>
                      </w:r>
                      <w:r>
                        <w:rPr>
                          <w:rFonts w:asciiTheme="minorHAnsi" w:hAnsi="Calibri" w:cstheme="minorBidi"/>
                          <w:b/>
                          <w:bCs/>
                          <w:color w:val="000000" w:themeColor="text1"/>
                          <w:kern w:val="24"/>
                          <w:sz w:val="36"/>
                          <w:szCs w:val="36"/>
                        </w:rPr>
                        <w:t>≠ d</w:t>
                      </w:r>
                      <w:r>
                        <w:rPr>
                          <w:rFonts w:asciiTheme="minorHAnsi" w:hAnsi="Calibri" w:cstheme="minorBidi"/>
                          <w:b/>
                          <w:bCs/>
                          <w:color w:val="000000" w:themeColor="text1"/>
                          <w:kern w:val="24"/>
                          <w:position w:val="-9"/>
                          <w:sz w:val="36"/>
                          <w:szCs w:val="36"/>
                          <w:vertAlign w:val="subscript"/>
                        </w:rPr>
                        <w:t>H</w:t>
                      </w:r>
                      <w:r>
                        <w:rPr>
                          <w:rFonts w:asciiTheme="minorHAnsi" w:hAnsi="Calibri" w:cstheme="minorBidi"/>
                          <w:b/>
                          <w:bCs/>
                          <w:color w:val="000000" w:themeColor="text1"/>
                          <w:kern w:val="24"/>
                          <w:sz w:val="36"/>
                          <w:szCs w:val="36"/>
                        </w:rPr>
                        <w:t>, d</w:t>
                      </w:r>
                      <w:proofErr w:type="spellStart"/>
                      <w:r>
                        <w:rPr>
                          <w:rFonts w:asciiTheme="minorHAnsi" w:hAnsi="Calibri" w:cstheme="minorBidi"/>
                          <w:b/>
                          <w:bCs/>
                          <w:color w:val="000000" w:themeColor="text1"/>
                          <w:kern w:val="24"/>
                          <w:position w:val="-9"/>
                          <w:sz w:val="36"/>
                          <w:szCs w:val="36"/>
                          <w:vertAlign w:val="subscript"/>
                        </w:rPr>
                        <w:t>edge,V</w:t>
                      </w:r>
                      <w:proofErr w:type="spellEnd"/>
                      <w:r>
                        <w:rPr>
                          <w:rFonts w:asciiTheme="minorHAnsi" w:hAnsi="Calibri" w:cstheme="minorBidi"/>
                          <w:b/>
                          <w:bCs/>
                          <w:color w:val="000000" w:themeColor="text1"/>
                          <w:kern w:val="24"/>
                          <w:position w:val="-9"/>
                          <w:sz w:val="36"/>
                          <w:szCs w:val="36"/>
                          <w:vertAlign w:val="subscript"/>
                        </w:rPr>
                        <w:t xml:space="preserve"> </w:t>
                      </w:r>
                      <w:r>
                        <w:rPr>
                          <w:rFonts w:asciiTheme="minorHAnsi" w:hAnsi="Calibri" w:cstheme="minorBidi"/>
                          <w:b/>
                          <w:bCs/>
                          <w:color w:val="000000" w:themeColor="text1"/>
                          <w:kern w:val="24"/>
                          <w:sz w:val="36"/>
                          <w:szCs w:val="36"/>
                        </w:rPr>
                        <w:t>≠ d</w:t>
                      </w:r>
                      <w:r>
                        <w:rPr>
                          <w:rFonts w:asciiTheme="minorHAnsi" w:hAnsi="Calibri" w:cstheme="minorBidi"/>
                          <w:b/>
                          <w:bCs/>
                          <w:color w:val="000000" w:themeColor="text1"/>
                          <w:kern w:val="24"/>
                          <w:position w:val="-9"/>
                          <w:sz w:val="36"/>
                          <w:szCs w:val="36"/>
                          <w:vertAlign w:val="subscript"/>
                        </w:rPr>
                        <w:t>V</w:t>
                      </w:r>
                      <w:r>
                        <w:rPr>
                          <w:rFonts w:asciiTheme="minorHAnsi" w:hAnsi="Calibri" w:cstheme="minorBidi"/>
                          <w:b/>
                          <w:bCs/>
                          <w:i/>
                          <w:iCs/>
                          <w:color w:val="000000" w:themeColor="text1"/>
                          <w:kern w:val="24"/>
                          <w:sz w:val="36"/>
                          <w:szCs w:val="36"/>
                        </w:rPr>
                        <w:t xml:space="preserve"> </w:t>
                      </w:r>
                    </w:p>
                  </w:txbxContent>
                </v:textbox>
              </v:rect>
            </w:pict>
          </mc:Fallback>
        </mc:AlternateContent>
      </w:r>
    </w:p>
    <w:p w14:paraId="7645079D" w14:textId="77777777" w:rsidR="00A96305" w:rsidRDefault="00A96305" w:rsidP="00287F04">
      <w:pPr>
        <w:jc w:val="both"/>
        <w:rPr>
          <w:lang w:eastAsia="ja-JP"/>
        </w:rPr>
      </w:pPr>
    </w:p>
    <w:p w14:paraId="514214B6" w14:textId="77777777" w:rsidR="00A96305" w:rsidRDefault="00A96305" w:rsidP="00287F04">
      <w:pPr>
        <w:jc w:val="both"/>
        <w:rPr>
          <w:lang w:eastAsia="ja-JP"/>
        </w:rPr>
      </w:pPr>
    </w:p>
    <w:p w14:paraId="6F215B90" w14:textId="77777777" w:rsidR="00A96305" w:rsidRDefault="00A96305" w:rsidP="00287F04">
      <w:pPr>
        <w:jc w:val="both"/>
        <w:rPr>
          <w:lang w:eastAsia="ja-JP"/>
        </w:rPr>
      </w:pPr>
    </w:p>
    <w:p w14:paraId="6DC28E28" w14:textId="77777777" w:rsidR="00A96305" w:rsidRDefault="00A96305" w:rsidP="00287F04">
      <w:pPr>
        <w:jc w:val="both"/>
        <w:rPr>
          <w:lang w:eastAsia="ja-JP"/>
        </w:rPr>
      </w:pPr>
    </w:p>
    <w:p w14:paraId="5BD495A2" w14:textId="77777777" w:rsidR="00A96305" w:rsidRDefault="00A96305" w:rsidP="00287F04">
      <w:pPr>
        <w:jc w:val="both"/>
        <w:rPr>
          <w:lang w:eastAsia="ja-JP"/>
        </w:rPr>
      </w:pPr>
    </w:p>
    <w:p w14:paraId="057D407F" w14:textId="77777777" w:rsidR="00A96305" w:rsidRDefault="00A96305" w:rsidP="00287F04">
      <w:pPr>
        <w:jc w:val="both"/>
        <w:rPr>
          <w:lang w:eastAsia="ja-JP"/>
        </w:rPr>
      </w:pPr>
    </w:p>
    <w:p w14:paraId="311FF70B" w14:textId="77777777" w:rsidR="00A96305" w:rsidRDefault="00A96305" w:rsidP="00287F04">
      <w:pPr>
        <w:jc w:val="both"/>
        <w:rPr>
          <w:lang w:eastAsia="ja-JP"/>
        </w:rPr>
      </w:pPr>
    </w:p>
    <w:p w14:paraId="32552F99" w14:textId="77777777" w:rsidR="00A96305" w:rsidRDefault="00A96305" w:rsidP="00287F04">
      <w:pPr>
        <w:jc w:val="both"/>
        <w:rPr>
          <w:lang w:eastAsia="ja-JP"/>
        </w:rPr>
      </w:pPr>
    </w:p>
    <w:p w14:paraId="090FC8D1" w14:textId="77777777" w:rsidR="00A96305" w:rsidRDefault="00A96305" w:rsidP="00287F04">
      <w:pPr>
        <w:jc w:val="both"/>
        <w:rPr>
          <w:lang w:eastAsia="ja-JP"/>
        </w:rPr>
      </w:pPr>
    </w:p>
    <w:p w14:paraId="3D97B14C" w14:textId="77777777" w:rsidR="00A96305" w:rsidRDefault="00A96305" w:rsidP="00287F04">
      <w:pPr>
        <w:jc w:val="both"/>
        <w:rPr>
          <w:lang w:eastAsia="ja-JP"/>
        </w:rPr>
      </w:pPr>
    </w:p>
    <w:p w14:paraId="7F79935C" w14:textId="77777777" w:rsidR="00A96305" w:rsidRDefault="00A96305" w:rsidP="00287F04">
      <w:pPr>
        <w:jc w:val="both"/>
        <w:rPr>
          <w:lang w:eastAsia="ja-JP"/>
        </w:rPr>
      </w:pPr>
    </w:p>
    <w:p w14:paraId="7617400E" w14:textId="77777777" w:rsidR="00A96305" w:rsidRDefault="00A96305" w:rsidP="00287F04">
      <w:pPr>
        <w:jc w:val="both"/>
        <w:rPr>
          <w:lang w:eastAsia="ja-JP"/>
        </w:rPr>
      </w:pPr>
    </w:p>
    <w:p w14:paraId="7501613A" w14:textId="5BF96224" w:rsidR="00A96305" w:rsidRDefault="00A96305" w:rsidP="00287F04">
      <w:pPr>
        <w:jc w:val="both"/>
        <w:rPr>
          <w:lang w:eastAsia="ja-JP"/>
        </w:rPr>
      </w:pPr>
    </w:p>
    <w:p w14:paraId="50FBEFEC" w14:textId="0936DD31" w:rsidR="00A96305" w:rsidRDefault="003E29CA" w:rsidP="00287F04">
      <w:pPr>
        <w:jc w:val="both"/>
        <w:rPr>
          <w:lang w:eastAsia="ja-JP"/>
        </w:rPr>
      </w:pPr>
      <w:r>
        <w:rPr>
          <w:noProof/>
        </w:rPr>
        <mc:AlternateContent>
          <mc:Choice Requires="wps">
            <w:drawing>
              <wp:anchor distT="0" distB="0" distL="114300" distR="114300" simplePos="0" relativeHeight="251663360" behindDoc="0" locked="0" layoutInCell="1" allowOverlap="1" wp14:anchorId="37B8CC2C" wp14:editId="4AFDED51">
                <wp:simplePos x="0" y="0"/>
                <wp:positionH relativeFrom="column">
                  <wp:posOffset>345440</wp:posOffset>
                </wp:positionH>
                <wp:positionV relativeFrom="paragraph">
                  <wp:posOffset>50800</wp:posOffset>
                </wp:positionV>
                <wp:extent cx="6126480" cy="635"/>
                <wp:effectExtent l="0" t="0" r="0" b="0"/>
                <wp:wrapNone/>
                <wp:docPr id="2" name="Text Box 2"/>
                <wp:cNvGraphicFramePr/>
                <a:graphic xmlns:a="http://schemas.openxmlformats.org/drawingml/2006/main">
                  <a:graphicData uri="http://schemas.microsoft.com/office/word/2010/wordprocessingShape">
                    <wps:wsp>
                      <wps:cNvSpPr txBox="1"/>
                      <wps:spPr>
                        <a:xfrm>
                          <a:off x="0" y="0"/>
                          <a:ext cx="6126480" cy="635"/>
                        </a:xfrm>
                        <a:prstGeom prst="rect">
                          <a:avLst/>
                        </a:prstGeom>
                        <a:solidFill>
                          <a:prstClr val="white"/>
                        </a:solidFill>
                        <a:ln>
                          <a:noFill/>
                        </a:ln>
                        <a:effectLst/>
                      </wps:spPr>
                      <wps:txbx>
                        <w:txbxContent>
                          <w:p w14:paraId="5D7CD8A5" w14:textId="4F055132" w:rsidR="00751F82" w:rsidRPr="001A1EBF" w:rsidRDefault="00751F82" w:rsidP="00751F82">
                            <w:pPr>
                              <w:pStyle w:val="Caption"/>
                              <w:rPr>
                                <w:szCs w:val="24"/>
                              </w:rPr>
                            </w:pPr>
                            <w:r>
                              <w:t xml:space="preserve">Figure </w:t>
                            </w:r>
                            <w:r>
                              <w:fldChar w:fldCharType="begin"/>
                            </w:r>
                            <w:r>
                              <w:instrText xml:space="preserve"> SEQ Figure \* ARABIC </w:instrText>
                            </w:r>
                            <w:r>
                              <w:fldChar w:fldCharType="separate"/>
                            </w:r>
                            <w:r>
                              <w:rPr>
                                <w:noProof/>
                              </w:rPr>
                              <w:t>1</w:t>
                            </w:r>
                            <w:r>
                              <w:fldChar w:fldCharType="end"/>
                            </w:r>
                            <w:r>
                              <w:t xml:space="preserve"> Copied from </w:t>
                            </w:r>
                            <w:r w:rsidRPr="00DA3ECA">
                              <w:t>R1-1610893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7B8CC2C" id="_x0000_t202" coordsize="21600,21600" o:spt="202" path="m,l,21600r21600,l21600,xe">
                <v:stroke joinstyle="miter"/>
                <v:path gradientshapeok="t" o:connecttype="rect"/>
              </v:shapetype>
              <v:shape id="Text Box 2" o:spid="_x0000_s1027" type="#_x0000_t202" style="position:absolute;left:0;text-align:left;margin-left:27.2pt;margin-top:4pt;width:482.4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" stroked="f">
                <v:textbox style="mso-fit-shape-to-text:t" inset="0,0,0,0">
                  <w:txbxContent>
                    <w:p w14:paraId="5D7CD8A5" w14:textId="4F055132" w:rsidR="00751F82" w:rsidRPr="001A1EBF" w:rsidRDefault="00751F82" w:rsidP="00751F82">
                      <w:pPr>
                        <w:pStyle w:val="Caption"/>
                        <w:rPr>
                          <w:szCs w:val="24"/>
                        </w:rPr>
                      </w:pPr>
                      <w:r>
                        <w:t xml:space="preserve">Figure </w:t>
                      </w:r>
                      <w:r>
                        <w:fldChar w:fldCharType="begin"/>
                      </w:r>
                      <w:r>
                        <w:instrText xml:space="preserve"> SEQ Figure \* ARABIC </w:instrText>
                      </w:r>
                      <w:r>
                        <w:fldChar w:fldCharType="separate"/>
                      </w:r>
                      <w:r>
                        <w:rPr>
                          <w:noProof/>
                        </w:rPr>
                        <w:t>1</w:t>
                      </w:r>
                      <w:r>
                        <w:fldChar w:fldCharType="end"/>
                      </w:r>
                      <w:r>
                        <w:t xml:space="preserve"> Copied from </w:t>
                      </w:r>
                      <w:r w:rsidRPr="00DA3ECA">
                        <w:t>R1-1610893</w:t>
                      </w:r>
                    </w:p>
                  </w:txbxContent>
                </v:textbox>
              </v:shape>
            </w:pict>
          </mc:Fallback>
        </mc:AlternateContent>
      </w:r>
    </w:p>
    <w:p w14:paraId="6C300254" w14:textId="2BD3E6B2" w:rsidR="00A96305" w:rsidRDefault="00A96305" w:rsidP="00287F04">
      <w:pPr>
        <w:jc w:val="both"/>
        <w:rPr>
          <w:lang w:eastAsia="ja-JP"/>
        </w:rPr>
      </w:pPr>
    </w:p>
    <w:p w14:paraId="08D6494E" w14:textId="58F6EDB4" w:rsidR="00A96305" w:rsidRDefault="009D3250" w:rsidP="00287F04">
      <w:pPr>
        <w:jc w:val="both"/>
        <w:rPr>
          <w:lang w:eastAsia="ja-JP"/>
        </w:rPr>
      </w:pPr>
      <w:r>
        <w:rPr>
          <w:lang w:eastAsia="ja-JP"/>
        </w:rPr>
        <w:t xml:space="preserve">We note multi-panel antenna systems as shown above have quite regular structures, and they might be used to motivate new codebook design. </w:t>
      </w:r>
    </w:p>
    <w:p w14:paraId="1FC6E152" w14:textId="592133C5" w:rsidR="00A96305" w:rsidRDefault="00A96305" w:rsidP="00287F04">
      <w:pPr>
        <w:jc w:val="both"/>
        <w:rPr>
          <w:lang w:eastAsia="ja-JP"/>
        </w:rPr>
      </w:pPr>
    </w:p>
    <w:p w14:paraId="12B9A51F" w14:textId="27C0A5B9" w:rsidR="00F80AB4" w:rsidRDefault="00687ACA" w:rsidP="00287F04">
      <w:pPr>
        <w:jc w:val="both"/>
        <w:rPr>
          <w:lang w:eastAsia="ja-JP"/>
        </w:rPr>
      </w:pPr>
      <w:r>
        <w:rPr>
          <w:lang w:eastAsia="ja-JP"/>
        </w:rPr>
        <w:t xml:space="preserve"> </w:t>
      </w:r>
      <w:r w:rsidR="009D3250">
        <w:rPr>
          <w:lang w:eastAsia="ja-JP"/>
        </w:rPr>
        <w:t>Besides the multi-antenna systems shown in Fig. 1, m</w:t>
      </w:r>
      <w:r w:rsidR="00D3539A">
        <w:rPr>
          <w:lang w:eastAsia="ja-JP"/>
        </w:rPr>
        <w:t xml:space="preserve">ulti-panel antenna </w:t>
      </w:r>
      <w:r w:rsidR="003E29CA">
        <w:rPr>
          <w:lang w:eastAsia="ja-JP"/>
        </w:rPr>
        <w:t>systems can arise in other</w:t>
      </w:r>
      <w:r w:rsidR="00D3539A">
        <w:rPr>
          <w:lang w:eastAsia="ja-JP"/>
        </w:rPr>
        <w:t xml:space="preserve"> scenarios:</w:t>
      </w:r>
    </w:p>
    <w:p w14:paraId="777DD5D2" w14:textId="031A72F7" w:rsidR="00D3539A" w:rsidRDefault="00D3539A" w:rsidP="00E86CF7">
      <w:pPr>
        <w:pStyle w:val="ListParagraph"/>
        <w:numPr>
          <w:ilvl w:val="0"/>
          <w:numId w:val="17"/>
        </w:numPr>
        <w:ind w:leftChars="0"/>
        <w:jc w:val="both"/>
        <w:rPr>
          <w:lang w:eastAsia="ja-JP"/>
        </w:rPr>
      </w:pPr>
      <w:r>
        <w:rPr>
          <w:lang w:eastAsia="ja-JP"/>
        </w:rPr>
        <w:t>Re-use legacy LTE system’s antenna modules for NR</w:t>
      </w:r>
      <w:r w:rsidR="00072AEB">
        <w:rPr>
          <w:lang w:eastAsia="ja-JP"/>
        </w:rPr>
        <w:t xml:space="preserve">, antenna modules may have </w:t>
      </w:r>
      <w:r>
        <w:rPr>
          <w:lang w:eastAsia="ja-JP"/>
        </w:rPr>
        <w:t xml:space="preserve">different tilts and/or orientations. </w:t>
      </w:r>
    </w:p>
    <w:p w14:paraId="177D71CD" w14:textId="485D977E" w:rsidR="00073042" w:rsidRDefault="00073042" w:rsidP="00E86CF7">
      <w:pPr>
        <w:pStyle w:val="ListParagraph"/>
        <w:numPr>
          <w:ilvl w:val="0"/>
          <w:numId w:val="17"/>
        </w:numPr>
        <w:ind w:leftChars="0"/>
        <w:jc w:val="both"/>
        <w:rPr>
          <w:lang w:eastAsia="ja-JP"/>
        </w:rPr>
      </w:pPr>
      <w:r>
        <w:rPr>
          <w:lang w:eastAsia="ja-JP"/>
        </w:rPr>
        <w:t>Due to installation limits, e.g. limited space at a base station tower, even for a NR deployment</w:t>
      </w:r>
      <w:r w:rsidR="00D47087">
        <w:rPr>
          <w:lang w:eastAsia="ja-JP"/>
        </w:rPr>
        <w:t xml:space="preserve"> below 6 GHz</w:t>
      </w:r>
      <w:r>
        <w:rPr>
          <w:lang w:eastAsia="ja-JP"/>
        </w:rPr>
        <w:t>, a big antenna module housing all the desired number of antennas may not be feasible, and it becomes necessary to put antennas into different modules, and due to installation/maintenance issues, it can still happen that different panels have different tilts/orientations.</w:t>
      </w:r>
    </w:p>
    <w:p w14:paraId="6E33E869" w14:textId="77777777" w:rsidR="00073042" w:rsidRDefault="00073042" w:rsidP="00073042">
      <w:pPr>
        <w:jc w:val="both"/>
        <w:rPr>
          <w:lang w:eastAsia="ja-JP"/>
        </w:rPr>
      </w:pPr>
    </w:p>
    <w:p w14:paraId="17CAEBA5" w14:textId="6B069DA1" w:rsidR="005C1649" w:rsidRDefault="005C1649" w:rsidP="00073042">
      <w:pPr>
        <w:jc w:val="both"/>
        <w:rPr>
          <w:lang w:eastAsia="ja-JP"/>
        </w:rPr>
      </w:pPr>
      <w:r>
        <w:rPr>
          <w:lang w:eastAsia="ja-JP"/>
        </w:rPr>
        <w:t>In general, when phase calibration is ensured for</w:t>
      </w:r>
      <w:r w:rsidR="00F43E7E">
        <w:rPr>
          <w:lang w:eastAsia="ja-JP"/>
        </w:rPr>
        <w:t xml:space="preserve"> a</w:t>
      </w:r>
      <w:r>
        <w:rPr>
          <w:lang w:eastAsia="ja-JP"/>
        </w:rPr>
        <w:t xml:space="preserve"> multi-panel antenna system, considerations for coherent JT</w:t>
      </w:r>
      <w:r w:rsidR="0073034A">
        <w:rPr>
          <w:lang w:eastAsia="ja-JP"/>
        </w:rPr>
        <w:t xml:space="preserve"> are</w:t>
      </w:r>
      <w:r>
        <w:rPr>
          <w:lang w:eastAsia="ja-JP"/>
        </w:rPr>
        <w:t xml:space="preserve"> </w:t>
      </w:r>
      <w:r w:rsidR="00FC6B34">
        <w:rPr>
          <w:lang w:eastAsia="ja-JP"/>
        </w:rPr>
        <w:t>applicable</w:t>
      </w:r>
      <w:r>
        <w:rPr>
          <w:lang w:eastAsia="ja-JP"/>
        </w:rPr>
        <w:t>.</w:t>
      </w:r>
    </w:p>
    <w:p w14:paraId="2F4EFD56" w14:textId="77777777" w:rsidR="00DC40CD" w:rsidRDefault="00DC40CD" w:rsidP="00073042">
      <w:pPr>
        <w:jc w:val="both"/>
        <w:rPr>
          <w:lang w:eastAsia="ja-JP"/>
        </w:rPr>
      </w:pPr>
    </w:p>
    <w:p w14:paraId="0459A051" w14:textId="1F0FE793" w:rsidR="00DC40CD" w:rsidRDefault="00DC40CD" w:rsidP="00073042">
      <w:pPr>
        <w:jc w:val="both"/>
        <w:rPr>
          <w:lang w:eastAsia="ja-JP"/>
        </w:rPr>
      </w:pPr>
      <w:r>
        <w:rPr>
          <w:lang w:eastAsia="ja-JP"/>
        </w:rPr>
        <w:t>As panels can have different tilts/orientations, the propagation delay conditions from panels to a UE can be rather dif</w:t>
      </w:r>
      <w:r w:rsidR="00877AD9">
        <w:rPr>
          <w:lang w:eastAsia="ja-JP"/>
        </w:rPr>
        <w:t>ferent</w:t>
      </w:r>
      <w:r>
        <w:rPr>
          <w:lang w:eastAsia="ja-JP"/>
        </w:rPr>
        <w:t>. It may be difficult for a base station to decide before hand what panels should be utilized in the transmission to a UE, hence the base station needs to identify promising panels for joint transmission. Such identification can be achieved through several ways:</w:t>
      </w:r>
    </w:p>
    <w:p w14:paraId="3354450D" w14:textId="22A64D55" w:rsidR="00DC40CD" w:rsidRDefault="00DC40CD" w:rsidP="00E86CF7">
      <w:pPr>
        <w:pStyle w:val="ListParagraph"/>
        <w:numPr>
          <w:ilvl w:val="0"/>
          <w:numId w:val="18"/>
        </w:numPr>
        <w:ind w:leftChars="0"/>
        <w:jc w:val="both"/>
        <w:rPr>
          <w:lang w:eastAsia="ja-JP"/>
        </w:rPr>
      </w:pPr>
      <w:r>
        <w:rPr>
          <w:lang w:eastAsia="ja-JP"/>
        </w:rPr>
        <w:t>For a TDD system, through an uplink signal’s transmission, e.g. SRS/PRACH transmission from the UE, the base station can find out what panels have small coupling losses towards the UE.</w:t>
      </w:r>
    </w:p>
    <w:p w14:paraId="3A38475D" w14:textId="3D2D8918" w:rsidR="0018556C" w:rsidRDefault="0018556C" w:rsidP="00E86CF7">
      <w:pPr>
        <w:pStyle w:val="ListParagraph"/>
        <w:numPr>
          <w:ilvl w:val="0"/>
          <w:numId w:val="18"/>
        </w:numPr>
        <w:ind w:leftChars="0"/>
        <w:jc w:val="both"/>
        <w:rPr>
          <w:lang w:eastAsia="ja-JP"/>
        </w:rPr>
      </w:pPr>
      <w:r>
        <w:rPr>
          <w:lang w:eastAsia="ja-JP"/>
        </w:rPr>
        <w:t>From measurement over a number of downlink probing signals, and each panel is associated with one or more s</w:t>
      </w:r>
      <w:r w:rsidR="00B83FEB">
        <w:rPr>
          <w:lang w:eastAsia="ja-JP"/>
        </w:rPr>
        <w:t xml:space="preserve">uch signal, the UE can report </w:t>
      </w:r>
      <w:r>
        <w:rPr>
          <w:lang w:eastAsia="ja-JP"/>
        </w:rPr>
        <w:t xml:space="preserve">measurements with the top values, e.g. three signals with the highest signal strength to the base station and then the base station configures CSI-RS resources for the panels with the probing signals with the top values, and the UE performs CSI measurement over the signaled CSI-RS resources. </w:t>
      </w:r>
    </w:p>
    <w:p w14:paraId="57658CCD" w14:textId="5AC9E75B" w:rsidR="00DC40CD" w:rsidRDefault="0018556C" w:rsidP="00E86CF7">
      <w:pPr>
        <w:pStyle w:val="ListParagraph"/>
        <w:numPr>
          <w:ilvl w:val="1"/>
          <w:numId w:val="18"/>
        </w:numPr>
        <w:ind w:leftChars="0"/>
        <w:jc w:val="both"/>
        <w:rPr>
          <w:lang w:eastAsia="ja-JP"/>
        </w:rPr>
      </w:pPr>
      <w:r>
        <w:rPr>
          <w:lang w:eastAsia="ja-JP"/>
        </w:rPr>
        <w:t xml:space="preserve">It is also possible that the base station signals the probing signal and CSI measurement resources jointly for each panel, and once the UE identify the probing signals with top values and the corresponding CSI </w:t>
      </w:r>
      <w:r>
        <w:rPr>
          <w:lang w:eastAsia="ja-JP"/>
        </w:rPr>
        <w:lastRenderedPageBreak/>
        <w:t xml:space="preserve">measurement resources are automatically associated. </w:t>
      </w:r>
      <w:r w:rsidR="00712AE6">
        <w:rPr>
          <w:lang w:eastAsia="ja-JP"/>
        </w:rPr>
        <w:t xml:space="preserve">The probing signals are similar to </w:t>
      </w:r>
      <w:proofErr w:type="spellStart"/>
      <w:r w:rsidR="00712AE6">
        <w:rPr>
          <w:lang w:eastAsia="ja-JP"/>
        </w:rPr>
        <w:t>beamformed</w:t>
      </w:r>
      <w:proofErr w:type="spellEnd"/>
      <w:r w:rsidR="00712AE6">
        <w:rPr>
          <w:lang w:eastAsia="ja-JP"/>
        </w:rPr>
        <w:t xml:space="preserve"> DRS. </w:t>
      </w:r>
    </w:p>
    <w:p w14:paraId="0B8C7016" w14:textId="241E044C" w:rsidR="00EA7F25" w:rsidRDefault="00EA7F25" w:rsidP="00E86CF7">
      <w:pPr>
        <w:pStyle w:val="ListParagraph"/>
        <w:numPr>
          <w:ilvl w:val="1"/>
          <w:numId w:val="18"/>
        </w:numPr>
        <w:ind w:leftChars="0"/>
        <w:jc w:val="both"/>
        <w:rPr>
          <w:lang w:eastAsia="ja-JP"/>
        </w:rPr>
      </w:pPr>
      <w:r>
        <w:rPr>
          <w:lang w:eastAsia="ja-JP"/>
        </w:rPr>
        <w:t xml:space="preserve">It can be seen the beaming management signals </w:t>
      </w:r>
      <w:r w:rsidR="001F180E">
        <w:rPr>
          <w:lang w:eastAsia="ja-JP"/>
        </w:rPr>
        <w:t>may be a</w:t>
      </w:r>
      <w:r>
        <w:rPr>
          <w:lang w:eastAsia="ja-JP"/>
        </w:rPr>
        <w:t xml:space="preserve"> candidate for the probing signals.</w:t>
      </w:r>
    </w:p>
    <w:p w14:paraId="677A24B7" w14:textId="77777777" w:rsidR="00D56E5E" w:rsidRDefault="00D56E5E" w:rsidP="00D56E5E">
      <w:pPr>
        <w:jc w:val="both"/>
        <w:rPr>
          <w:lang w:eastAsia="ja-JP"/>
        </w:rPr>
      </w:pPr>
    </w:p>
    <w:p w14:paraId="53DF75D1" w14:textId="0BBB36BE" w:rsidR="00D56E5E" w:rsidRDefault="00D56E5E" w:rsidP="00D56E5E">
      <w:pPr>
        <w:jc w:val="both"/>
        <w:rPr>
          <w:lang w:eastAsia="ja-JP"/>
        </w:rPr>
      </w:pPr>
      <w:r>
        <w:rPr>
          <w:lang w:eastAsia="ja-JP"/>
        </w:rPr>
        <w:t xml:space="preserve">As difference between the propagation delays from two panels to a UE may not be negligible, there can be a progressively larger phase difference between signals </w:t>
      </w:r>
      <w:r w:rsidR="00B83FEB">
        <w:rPr>
          <w:lang w:eastAsia="ja-JP"/>
        </w:rPr>
        <w:t>in the frequency domain</w:t>
      </w:r>
      <w:r>
        <w:rPr>
          <w:lang w:eastAsia="ja-JP"/>
        </w:rPr>
        <w:t xml:space="preserve"> when arriving at the UE. Consequently, wideband co-phasing won’t be enough and sub-band co-phasing becomes necessary. </w:t>
      </w:r>
      <w:r w:rsidR="000A7B65">
        <w:rPr>
          <w:lang w:eastAsia="ja-JP"/>
        </w:rPr>
        <w:t xml:space="preserve">Also as the coupling losses between panels and UE can be different, the coefficients for different panels need to include </w:t>
      </w:r>
      <w:r w:rsidR="00B83FEB">
        <w:rPr>
          <w:lang w:eastAsia="ja-JP"/>
        </w:rPr>
        <w:t xml:space="preserve">an </w:t>
      </w:r>
      <w:r w:rsidR="000A7B65">
        <w:rPr>
          <w:lang w:eastAsia="ja-JP"/>
        </w:rPr>
        <w:t xml:space="preserve">amplitude </w:t>
      </w:r>
      <w:r w:rsidR="00B83FEB">
        <w:rPr>
          <w:lang w:eastAsia="ja-JP"/>
        </w:rPr>
        <w:t xml:space="preserve">part as well </w:t>
      </w:r>
      <w:r w:rsidR="000A7B65">
        <w:rPr>
          <w:lang w:eastAsia="ja-JP"/>
        </w:rPr>
        <w:t xml:space="preserve">for that. </w:t>
      </w:r>
    </w:p>
    <w:p w14:paraId="72776FDB" w14:textId="77777777" w:rsidR="00712A28" w:rsidRDefault="00712A28" w:rsidP="00D56E5E">
      <w:pPr>
        <w:jc w:val="both"/>
        <w:rPr>
          <w:lang w:eastAsia="ja-JP"/>
        </w:rPr>
      </w:pPr>
    </w:p>
    <w:p w14:paraId="6B0B1A6B" w14:textId="1CBFCF01" w:rsidR="00712A28" w:rsidRDefault="00712A28" w:rsidP="00D56E5E">
      <w:pPr>
        <w:jc w:val="both"/>
        <w:rPr>
          <w:lang w:eastAsia="ja-JP"/>
        </w:rPr>
      </w:pPr>
      <w:r>
        <w:rPr>
          <w:lang w:eastAsia="ja-JP"/>
        </w:rPr>
        <w:t xml:space="preserve">From the discussion above, we can see defining a new codebook for uniform &amp; and non-uniform (though quite regularly non-uniform) multi-panels as shown in Figure 1 may not actually address other multi-panel scenarios, and </w:t>
      </w:r>
      <w:r w:rsidR="00A230FC">
        <w:rPr>
          <w:lang w:eastAsia="ja-JP"/>
        </w:rPr>
        <w:t>UE complexity can be a serious issue</w:t>
      </w:r>
      <w:r w:rsidR="003E29CA">
        <w:rPr>
          <w:lang w:eastAsia="ja-JP"/>
        </w:rPr>
        <w:t xml:space="preserve"> especially in the case each panel is configured with a large number of antenna ports</w:t>
      </w:r>
      <w:r w:rsidR="00A230FC">
        <w:rPr>
          <w:lang w:eastAsia="ja-JP"/>
        </w:rPr>
        <w:t>.</w:t>
      </w:r>
    </w:p>
    <w:p w14:paraId="057521BF" w14:textId="77777777" w:rsidR="003E29CA" w:rsidRDefault="003E29CA" w:rsidP="00D56E5E">
      <w:pPr>
        <w:jc w:val="both"/>
        <w:rPr>
          <w:lang w:eastAsia="ja-JP"/>
        </w:rPr>
      </w:pPr>
    </w:p>
    <w:p w14:paraId="799C61B1" w14:textId="223BAA10" w:rsidR="003E29CA" w:rsidRDefault="003E29CA" w:rsidP="00D56E5E">
      <w:pPr>
        <w:jc w:val="both"/>
        <w:rPr>
          <w:lang w:eastAsia="ja-JP"/>
        </w:rPr>
      </w:pPr>
      <w:r>
        <w:rPr>
          <w:lang w:eastAsia="ja-JP"/>
        </w:rPr>
        <w:t xml:space="preserve">From the discussion above, we can also see the similarity between multi-panel transmission with phase calibration and coherent JT. From that, a unified solution for multi-panel transmission with phase </w:t>
      </w:r>
      <w:r w:rsidR="00EA530F">
        <w:rPr>
          <w:lang w:eastAsia="ja-JP"/>
        </w:rPr>
        <w:t>calibration and</w:t>
      </w:r>
      <w:r>
        <w:rPr>
          <w:lang w:eastAsia="ja-JP"/>
        </w:rPr>
        <w:t xml:space="preserve"> coherent JT should be supported. </w:t>
      </w:r>
    </w:p>
    <w:p w14:paraId="749EA732" w14:textId="77777777" w:rsidR="00A230FC" w:rsidRDefault="00A230FC" w:rsidP="00D56E5E">
      <w:pPr>
        <w:jc w:val="both"/>
        <w:rPr>
          <w:lang w:eastAsia="ja-JP"/>
        </w:rPr>
      </w:pPr>
    </w:p>
    <w:p w14:paraId="7F35D49E" w14:textId="7D92FE57" w:rsidR="003F68CA" w:rsidRDefault="00054A87" w:rsidP="004351D4">
      <w:pPr>
        <w:pStyle w:val="ListParagraph"/>
        <w:ind w:leftChars="0" w:left="0"/>
        <w:jc w:val="both"/>
        <w:rPr>
          <w:lang w:eastAsia="ja-JP"/>
        </w:rPr>
      </w:pPr>
      <w:r>
        <w:rPr>
          <w:lang w:eastAsia="ja-JP"/>
        </w:rPr>
        <w:t xml:space="preserve"> Hybrid CSI as discussed in </w:t>
      </w:r>
      <w:proofErr w:type="spellStart"/>
      <w:r>
        <w:rPr>
          <w:lang w:eastAsia="ja-JP"/>
        </w:rPr>
        <w:t>eFD</w:t>
      </w:r>
      <w:proofErr w:type="spellEnd"/>
      <w:r>
        <w:rPr>
          <w:lang w:eastAsia="ja-JP"/>
        </w:rPr>
        <w:t xml:space="preserve">-MIMO can be a suitable starting point </w:t>
      </w:r>
      <w:r w:rsidR="001F180E">
        <w:rPr>
          <w:lang w:eastAsia="ja-JP"/>
        </w:rPr>
        <w:t xml:space="preserve">for CSI acquisition for multi-panel. One difference is </w:t>
      </w:r>
      <w:r w:rsidR="002D5E29">
        <w:rPr>
          <w:lang w:eastAsia="ja-JP"/>
        </w:rPr>
        <w:t xml:space="preserve">for multiple-panel CSI acquisition, </w:t>
      </w:r>
      <w:r w:rsidR="001F180E">
        <w:rPr>
          <w:lang w:eastAsia="ja-JP"/>
        </w:rPr>
        <w:t xml:space="preserve">separate Class A codebook can be configured for each panel (or a group of panels, if CSI for them can be adequately supported through a Class A codebook), W1’s from for a number of panels or groups of panels are used to derive </w:t>
      </w:r>
      <w:proofErr w:type="spellStart"/>
      <w:r w:rsidR="001F180E">
        <w:rPr>
          <w:lang w:eastAsia="ja-JP"/>
        </w:rPr>
        <w:t>beamformers</w:t>
      </w:r>
      <w:proofErr w:type="spellEnd"/>
      <w:r w:rsidR="001F180E">
        <w:rPr>
          <w:lang w:eastAsia="ja-JP"/>
        </w:rPr>
        <w:t xml:space="preserve"> for the </w:t>
      </w:r>
      <w:proofErr w:type="spellStart"/>
      <w:r w:rsidR="001F180E">
        <w:rPr>
          <w:lang w:eastAsia="ja-JP"/>
        </w:rPr>
        <w:t>precoded</w:t>
      </w:r>
      <w:proofErr w:type="spellEnd"/>
      <w:r w:rsidR="001F180E">
        <w:rPr>
          <w:lang w:eastAsia="ja-JP"/>
        </w:rPr>
        <w:t xml:space="preserve"> CSI-RS.</w:t>
      </w:r>
    </w:p>
    <w:p w14:paraId="3137F42C" w14:textId="77777777" w:rsidR="00A15FA0" w:rsidRDefault="00A15FA0" w:rsidP="00EA530F">
      <w:pPr>
        <w:pStyle w:val="ListParagraph"/>
        <w:ind w:leftChars="0" w:left="720"/>
        <w:jc w:val="both"/>
        <w:rPr>
          <w:lang w:eastAsia="ja-JP"/>
        </w:rPr>
      </w:pPr>
    </w:p>
    <w:p w14:paraId="4FCB02BA" w14:textId="77777777" w:rsidR="00A15FA0" w:rsidRDefault="00A15FA0" w:rsidP="00EA530F">
      <w:pPr>
        <w:pStyle w:val="ListParagraph"/>
        <w:ind w:leftChars="0" w:left="720"/>
        <w:jc w:val="both"/>
        <w:rPr>
          <w:lang w:eastAsia="ja-JP"/>
        </w:rPr>
      </w:pPr>
    </w:p>
    <w:p w14:paraId="38A1A29C" w14:textId="2E1F10DD" w:rsidR="0059229A" w:rsidRDefault="0059229A" w:rsidP="0059229A">
      <w:pPr>
        <w:jc w:val="both"/>
        <w:rPr>
          <w:lang w:eastAsia="ja-JP"/>
        </w:rPr>
      </w:pPr>
      <w:r>
        <w:rPr>
          <w:lang w:eastAsia="ja-JP"/>
        </w:rPr>
        <w:t>We note here the proposal would provide support for coherent JT and multi-panel with the same</w:t>
      </w:r>
      <w:r w:rsidR="003E29CA">
        <w:rPr>
          <w:lang w:eastAsia="ja-JP"/>
        </w:rPr>
        <w:t xml:space="preserve"> CSI acquisition</w:t>
      </w:r>
      <w:r w:rsidR="002D5E29">
        <w:rPr>
          <w:lang w:eastAsia="ja-JP"/>
        </w:rPr>
        <w:t xml:space="preserve"> design.</w:t>
      </w:r>
    </w:p>
    <w:p w14:paraId="67C93FFF" w14:textId="77777777" w:rsidR="003E29CA" w:rsidRDefault="003E29CA" w:rsidP="0059229A">
      <w:pPr>
        <w:jc w:val="both"/>
        <w:rPr>
          <w:lang w:eastAsia="ja-JP"/>
        </w:rPr>
      </w:pPr>
    </w:p>
    <w:p w14:paraId="24492D35" w14:textId="1BDB3C02" w:rsidR="003E29CA" w:rsidRDefault="003E29CA" w:rsidP="0059229A">
      <w:pPr>
        <w:jc w:val="both"/>
        <w:rPr>
          <w:lang w:eastAsia="ja-JP"/>
        </w:rPr>
      </w:pPr>
      <w:r>
        <w:rPr>
          <w:lang w:eastAsia="ja-JP"/>
        </w:rPr>
        <w:t>We have</w:t>
      </w:r>
    </w:p>
    <w:p w14:paraId="265812F0" w14:textId="77777777" w:rsidR="003E29CA" w:rsidRDefault="003E29CA" w:rsidP="0059229A">
      <w:pPr>
        <w:jc w:val="both"/>
        <w:rPr>
          <w:lang w:eastAsia="ja-JP"/>
        </w:rPr>
      </w:pPr>
    </w:p>
    <w:p w14:paraId="4499E2C1" w14:textId="2107096F" w:rsidR="003E29CA" w:rsidRPr="003E29CA" w:rsidRDefault="003E29CA" w:rsidP="0059229A">
      <w:pPr>
        <w:jc w:val="both"/>
        <w:rPr>
          <w:b/>
          <w:lang w:eastAsia="ja-JP"/>
        </w:rPr>
      </w:pPr>
      <w:r w:rsidRPr="003E29CA">
        <w:rPr>
          <w:b/>
          <w:lang w:eastAsia="ja-JP"/>
        </w:rPr>
        <w:t>Proposal</w:t>
      </w:r>
      <w:r w:rsidR="001F180E">
        <w:rPr>
          <w:b/>
          <w:lang w:eastAsia="ja-JP"/>
        </w:rPr>
        <w:t xml:space="preserve"> 1</w:t>
      </w:r>
      <w:r w:rsidRPr="003E29CA">
        <w:rPr>
          <w:b/>
          <w:lang w:eastAsia="ja-JP"/>
        </w:rPr>
        <w:t xml:space="preserve">: </w:t>
      </w:r>
      <w:r w:rsidR="001159AA">
        <w:rPr>
          <w:b/>
          <w:lang w:eastAsia="ja-JP"/>
        </w:rPr>
        <w:t xml:space="preserve">Define a </w:t>
      </w:r>
      <w:r w:rsidRPr="003E29CA">
        <w:rPr>
          <w:b/>
          <w:lang w:eastAsia="ja-JP"/>
        </w:rPr>
        <w:t>unified CSI a</w:t>
      </w:r>
      <w:r w:rsidR="001159AA">
        <w:rPr>
          <w:b/>
          <w:lang w:eastAsia="ja-JP"/>
        </w:rPr>
        <w:t xml:space="preserve">cquisition solution </w:t>
      </w:r>
      <w:r w:rsidRPr="003E29CA">
        <w:rPr>
          <w:b/>
          <w:lang w:eastAsia="ja-JP"/>
        </w:rPr>
        <w:t>for coherent JT and multiple panel antenna systems</w:t>
      </w:r>
      <w:r w:rsidR="00C7577D">
        <w:rPr>
          <w:b/>
          <w:lang w:eastAsia="ja-JP"/>
        </w:rPr>
        <w:t xml:space="preserve"> with phase calibration</w:t>
      </w:r>
      <w:r w:rsidRPr="003E29CA">
        <w:rPr>
          <w:b/>
          <w:lang w:eastAsia="ja-JP"/>
        </w:rPr>
        <w:t>.</w:t>
      </w:r>
    </w:p>
    <w:p w14:paraId="06AD3106" w14:textId="428388AF" w:rsidR="00073042" w:rsidRDefault="00073042" w:rsidP="00073042">
      <w:pPr>
        <w:jc w:val="both"/>
        <w:rPr>
          <w:lang w:eastAsia="ja-JP"/>
        </w:rPr>
      </w:pPr>
      <w:r>
        <w:rPr>
          <w:lang w:eastAsia="ja-JP"/>
        </w:rPr>
        <w:t xml:space="preserve"> </w:t>
      </w:r>
    </w:p>
    <w:p w14:paraId="4389DC35" w14:textId="6038E2C8" w:rsidR="001F180E" w:rsidRPr="003E29CA" w:rsidRDefault="001F180E" w:rsidP="001F180E">
      <w:pPr>
        <w:jc w:val="both"/>
        <w:rPr>
          <w:b/>
          <w:lang w:eastAsia="ja-JP"/>
        </w:rPr>
      </w:pPr>
      <w:r w:rsidRPr="003E29CA">
        <w:rPr>
          <w:b/>
          <w:lang w:eastAsia="ja-JP"/>
        </w:rPr>
        <w:t>Proposal</w:t>
      </w:r>
      <w:r>
        <w:rPr>
          <w:b/>
          <w:lang w:eastAsia="ja-JP"/>
        </w:rPr>
        <w:t xml:space="preserve"> 2</w:t>
      </w:r>
      <w:r w:rsidRPr="003E29CA">
        <w:rPr>
          <w:b/>
          <w:lang w:eastAsia="ja-JP"/>
        </w:rPr>
        <w:t xml:space="preserve">: </w:t>
      </w:r>
      <w:r>
        <w:rPr>
          <w:b/>
          <w:lang w:eastAsia="ja-JP"/>
        </w:rPr>
        <w:t>Study hybrid CSI for multi-panel CSI acquisition</w:t>
      </w:r>
      <w:r w:rsidR="002D5E29">
        <w:rPr>
          <w:b/>
          <w:lang w:eastAsia="ja-JP"/>
        </w:rPr>
        <w:t xml:space="preserve"> with phase calibration and </w:t>
      </w:r>
      <w:bookmarkStart w:id="16" w:name="_GoBack"/>
      <w:bookmarkEnd w:id="16"/>
      <w:r w:rsidR="001159AA">
        <w:rPr>
          <w:b/>
          <w:lang w:eastAsia="ja-JP"/>
        </w:rPr>
        <w:t>coherent JT</w:t>
      </w:r>
      <w:r w:rsidRPr="003E29CA">
        <w:rPr>
          <w:b/>
          <w:lang w:eastAsia="ja-JP"/>
        </w:rPr>
        <w:t>.</w:t>
      </w:r>
    </w:p>
    <w:p w14:paraId="3DA379F1" w14:textId="77777777" w:rsidR="001F180E" w:rsidRDefault="001F180E" w:rsidP="00073042">
      <w:pPr>
        <w:jc w:val="both"/>
        <w:rPr>
          <w:lang w:eastAsia="ja-JP"/>
        </w:rPr>
      </w:pPr>
    </w:p>
    <w:p w14:paraId="3C3AFCF5" w14:textId="77777777" w:rsidR="00367947" w:rsidRDefault="00367947" w:rsidP="00287F04">
      <w:pPr>
        <w:jc w:val="both"/>
        <w:rPr>
          <w:lang w:eastAsia="ja-JP"/>
        </w:rPr>
      </w:pPr>
    </w:p>
    <w:p w14:paraId="11DF0402" w14:textId="77777777" w:rsidR="00287F04" w:rsidRPr="00272B8E" w:rsidRDefault="00850DEE" w:rsidP="00287F04">
      <w:pPr>
        <w:rPr>
          <w:szCs w:val="20"/>
        </w:rPr>
      </w:pPr>
      <w:r>
        <w:rPr>
          <w:szCs w:val="20"/>
        </w:rPr>
        <w:pict w14:anchorId="354CE878">
          <v:rect id="_x0000_i1027" style="width:482.4pt;height:1.5pt" o:hralign="center" o:hrstd="t" o:hrnoshade="t" o:hr="t" fillcolor="black" stroked="f"/>
        </w:pict>
      </w:r>
    </w:p>
    <w:p w14:paraId="33A97507" w14:textId="77777777" w:rsidR="00287F04" w:rsidRDefault="00287F04" w:rsidP="00287F04">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17" w:name="_Toc474161178"/>
      <w:r>
        <w:rPr>
          <w:b w:val="0"/>
          <w:kern w:val="2"/>
          <w:sz w:val="32"/>
          <w:lang w:val="en-AU" w:eastAsia="zh-CN"/>
        </w:rPr>
        <w:t>Conclusion</w:t>
      </w:r>
      <w:bookmarkEnd w:id="17"/>
    </w:p>
    <w:p w14:paraId="06FB5F25" w14:textId="2426E73B" w:rsidR="00287F04" w:rsidRDefault="00287F04" w:rsidP="00287F04">
      <w:pPr>
        <w:pStyle w:val="BodyText"/>
        <w:rPr>
          <w:szCs w:val="20"/>
          <w:lang w:eastAsia="ja-JP"/>
        </w:rPr>
      </w:pPr>
      <w:r>
        <w:rPr>
          <w:lang w:val="en-AU" w:eastAsia="zh-CN"/>
        </w:rPr>
        <w:t xml:space="preserve">In this contribution, </w:t>
      </w:r>
      <w:r w:rsidR="00F32332">
        <w:rPr>
          <w:szCs w:val="20"/>
          <w:lang w:eastAsia="ja-JP"/>
        </w:rPr>
        <w:t>we provide our views on CSI acquisition for multi-panel antenna systems. We have</w:t>
      </w:r>
    </w:p>
    <w:p w14:paraId="0D843661" w14:textId="77777777" w:rsidR="00F32332" w:rsidRDefault="00F32332" w:rsidP="00287F04">
      <w:pPr>
        <w:pStyle w:val="BodyText"/>
        <w:rPr>
          <w:lang w:val="en-AU" w:eastAsia="zh-CN"/>
        </w:rPr>
      </w:pPr>
    </w:p>
    <w:p w14:paraId="49D52071" w14:textId="77777777" w:rsidR="001159AA" w:rsidRPr="003E29CA" w:rsidRDefault="001159AA" w:rsidP="001159AA">
      <w:pPr>
        <w:jc w:val="both"/>
        <w:rPr>
          <w:b/>
          <w:lang w:eastAsia="ja-JP"/>
        </w:rPr>
      </w:pPr>
      <w:r w:rsidRPr="003E29CA">
        <w:rPr>
          <w:b/>
          <w:lang w:eastAsia="ja-JP"/>
        </w:rPr>
        <w:t>Proposal</w:t>
      </w:r>
      <w:r>
        <w:rPr>
          <w:b/>
          <w:lang w:eastAsia="ja-JP"/>
        </w:rPr>
        <w:t xml:space="preserve"> 1</w:t>
      </w:r>
      <w:r w:rsidRPr="003E29CA">
        <w:rPr>
          <w:b/>
          <w:lang w:eastAsia="ja-JP"/>
        </w:rPr>
        <w:t xml:space="preserve">: </w:t>
      </w:r>
      <w:r>
        <w:rPr>
          <w:b/>
          <w:lang w:eastAsia="ja-JP"/>
        </w:rPr>
        <w:t xml:space="preserve">Define a </w:t>
      </w:r>
      <w:r w:rsidRPr="003E29CA">
        <w:rPr>
          <w:b/>
          <w:lang w:eastAsia="ja-JP"/>
        </w:rPr>
        <w:t>unified CSI a</w:t>
      </w:r>
      <w:r>
        <w:rPr>
          <w:b/>
          <w:lang w:eastAsia="ja-JP"/>
        </w:rPr>
        <w:t xml:space="preserve">cquisition solution </w:t>
      </w:r>
      <w:r w:rsidRPr="003E29CA">
        <w:rPr>
          <w:b/>
          <w:lang w:eastAsia="ja-JP"/>
        </w:rPr>
        <w:t>for coherent JT and multiple panel antenna systems</w:t>
      </w:r>
      <w:r>
        <w:rPr>
          <w:b/>
          <w:lang w:eastAsia="ja-JP"/>
        </w:rPr>
        <w:t xml:space="preserve"> with phase calibration</w:t>
      </w:r>
      <w:r w:rsidRPr="003E29CA">
        <w:rPr>
          <w:b/>
          <w:lang w:eastAsia="ja-JP"/>
        </w:rPr>
        <w:t>.</w:t>
      </w:r>
    </w:p>
    <w:p w14:paraId="104A7003" w14:textId="77777777" w:rsidR="001159AA" w:rsidRDefault="001159AA" w:rsidP="001159AA">
      <w:pPr>
        <w:jc w:val="both"/>
        <w:rPr>
          <w:lang w:eastAsia="ja-JP"/>
        </w:rPr>
      </w:pPr>
      <w:r>
        <w:rPr>
          <w:lang w:eastAsia="ja-JP"/>
        </w:rPr>
        <w:t xml:space="preserve"> </w:t>
      </w:r>
    </w:p>
    <w:p w14:paraId="12B7D838" w14:textId="77777777" w:rsidR="001159AA" w:rsidRPr="003E29CA" w:rsidRDefault="001159AA" w:rsidP="001159AA">
      <w:pPr>
        <w:jc w:val="both"/>
        <w:rPr>
          <w:b/>
          <w:lang w:eastAsia="ja-JP"/>
        </w:rPr>
      </w:pPr>
      <w:r w:rsidRPr="003E29CA">
        <w:rPr>
          <w:b/>
          <w:lang w:eastAsia="ja-JP"/>
        </w:rPr>
        <w:t>Proposal</w:t>
      </w:r>
      <w:r>
        <w:rPr>
          <w:b/>
          <w:lang w:eastAsia="ja-JP"/>
        </w:rPr>
        <w:t xml:space="preserve"> 2</w:t>
      </w:r>
      <w:r w:rsidRPr="003E29CA">
        <w:rPr>
          <w:b/>
          <w:lang w:eastAsia="ja-JP"/>
        </w:rPr>
        <w:t xml:space="preserve">: </w:t>
      </w:r>
      <w:r>
        <w:rPr>
          <w:b/>
          <w:lang w:eastAsia="ja-JP"/>
        </w:rPr>
        <w:t>Study hybrid CSI for multi-panel CSI acquisition/coherent JT</w:t>
      </w:r>
      <w:r w:rsidRPr="003E29CA">
        <w:rPr>
          <w:b/>
          <w:lang w:eastAsia="ja-JP"/>
        </w:rPr>
        <w:t>.</w:t>
      </w:r>
    </w:p>
    <w:p w14:paraId="64910366" w14:textId="77777777" w:rsidR="00287F04" w:rsidRPr="00F61F7B" w:rsidRDefault="00287F04" w:rsidP="00287F04">
      <w:pPr>
        <w:pStyle w:val="BodyText"/>
        <w:rPr>
          <w:lang w:val="sv-SE" w:eastAsia="zh-CN"/>
        </w:rPr>
      </w:pPr>
    </w:p>
    <w:p w14:paraId="2A3C5C4A" w14:textId="77777777" w:rsidR="00287F04" w:rsidRPr="00F76E8A" w:rsidRDefault="00287F04" w:rsidP="00287F04">
      <w:pPr>
        <w:jc w:val="both"/>
        <w:rPr>
          <w:lang w:val="en-AU" w:eastAsia="ja-JP"/>
        </w:rPr>
      </w:pPr>
    </w:p>
    <w:p w14:paraId="68AD3C80" w14:textId="77777777" w:rsidR="00287F04" w:rsidRPr="00A91FDE" w:rsidRDefault="00850DEE" w:rsidP="00287F04">
      <w:pPr>
        <w:pStyle w:val="BodyText"/>
        <w:rPr>
          <w:rFonts w:eastAsia="PMingLiU"/>
          <w:lang w:eastAsia="zh-TW"/>
        </w:rPr>
      </w:pPr>
      <w:r>
        <w:rPr>
          <w:szCs w:val="20"/>
        </w:rPr>
        <w:pict w14:anchorId="627F0168">
          <v:rect id="_x0000_i1028" style="width:482.4pt;height:1.5pt" o:hralign="center" o:hrstd="t" o:hrnoshade="t" o:hr="t" fillcolor="black" stroked="f"/>
        </w:pict>
      </w:r>
    </w:p>
    <w:p w14:paraId="58F6EE7D" w14:textId="77777777" w:rsidR="00287F04" w:rsidRPr="00985E10" w:rsidRDefault="00287F04" w:rsidP="00287F04">
      <w:pPr>
        <w:pStyle w:val="Heading1"/>
        <w:rPr>
          <w:b w:val="0"/>
        </w:rPr>
      </w:pPr>
      <w:bookmarkStart w:id="18" w:name="_Toc474161179"/>
      <w:bookmarkStart w:id="19" w:name="_Ref465946353"/>
      <w:bookmarkStart w:id="20" w:name="_Ref433921106"/>
      <w:r w:rsidRPr="00985E10">
        <w:rPr>
          <w:b w:val="0"/>
        </w:rPr>
        <w:t>References</w:t>
      </w:r>
      <w:bookmarkEnd w:id="18"/>
    </w:p>
    <w:p w14:paraId="1A08C455" w14:textId="2849CE45" w:rsidR="00751F82" w:rsidRPr="00751F82" w:rsidRDefault="00751F82" w:rsidP="00E86CF7">
      <w:pPr>
        <w:numPr>
          <w:ilvl w:val="0"/>
          <w:numId w:val="3"/>
        </w:numPr>
        <w:rPr>
          <w:szCs w:val="20"/>
        </w:rPr>
      </w:pPr>
      <w:bookmarkStart w:id="21" w:name="_Ref477968329"/>
      <w:r w:rsidRPr="00751F82">
        <w:t xml:space="preserve">R1-1610893, WF on MIMO transmission based on multiple antenna panels, Huawei, </w:t>
      </w:r>
      <w:proofErr w:type="spellStart"/>
      <w:r w:rsidRPr="00751F82">
        <w:t>HiSilicon</w:t>
      </w:r>
      <w:proofErr w:type="spellEnd"/>
      <w:r w:rsidRPr="00751F82">
        <w:t xml:space="preserve">, </w:t>
      </w:r>
      <w:proofErr w:type="spellStart"/>
      <w:r w:rsidRPr="00751F82">
        <w:t>Xinwei</w:t>
      </w:r>
      <w:proofErr w:type="spellEnd"/>
      <w:r w:rsidRPr="00751F82">
        <w:t>, NEC, RAN1 86bis, Oct 2016</w:t>
      </w:r>
      <w:bookmarkEnd w:id="21"/>
    </w:p>
    <w:p w14:paraId="78EC4680" w14:textId="7D60FAF2" w:rsidR="00287F04" w:rsidRPr="007F590C" w:rsidRDefault="00287F04" w:rsidP="009E2093">
      <w:pPr>
        <w:ind w:left="720"/>
        <w:rPr>
          <w:szCs w:val="20"/>
        </w:rPr>
      </w:pPr>
    </w:p>
    <w:bookmarkEnd w:id="19"/>
    <w:bookmarkEnd w:id="20"/>
    <w:p w14:paraId="249A6879" w14:textId="77777777" w:rsidR="00287F04" w:rsidRPr="00901B73" w:rsidRDefault="00287F04" w:rsidP="00287F04"/>
    <w:sectPr w:rsidR="00287F04" w:rsidRPr="00901B73" w:rsidSect="00965B1D">
      <w:footerReference w:type="default" r:id="rId9"/>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531CF" w14:textId="77777777" w:rsidR="00850DEE" w:rsidRDefault="00850DEE">
      <w:r>
        <w:separator/>
      </w:r>
    </w:p>
  </w:endnote>
  <w:endnote w:type="continuationSeparator" w:id="0">
    <w:p w14:paraId="69C5CE3A" w14:textId="77777777" w:rsidR="00850DEE" w:rsidRDefault="0085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D47BF" w14:textId="77777777" w:rsidR="00884AEC" w:rsidRDefault="004A3918">
    <w:pPr>
      <w:pStyle w:val="Footer"/>
      <w:jc w:val="center"/>
    </w:pPr>
    <w:r>
      <w:fldChar w:fldCharType="begin"/>
    </w:r>
    <w:r>
      <w:instrText xml:space="preserve"> PAGE   \* MERGEFORMAT </w:instrText>
    </w:r>
    <w:r>
      <w:fldChar w:fldCharType="separate"/>
    </w:r>
    <w:r w:rsidR="002D5E29">
      <w:rPr>
        <w:noProof/>
      </w:rPr>
      <w:t>3</w:t>
    </w:r>
    <w:r>
      <w:fldChar w:fldCharType="end"/>
    </w:r>
  </w:p>
  <w:p w14:paraId="125634CB" w14:textId="77777777" w:rsidR="00884AEC" w:rsidRDefault="00850D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AC698" w14:textId="77777777" w:rsidR="00850DEE" w:rsidRDefault="00850DEE">
      <w:r>
        <w:separator/>
      </w:r>
    </w:p>
  </w:footnote>
  <w:footnote w:type="continuationSeparator" w:id="0">
    <w:p w14:paraId="406F89B3" w14:textId="77777777" w:rsidR="00850DEE" w:rsidRDefault="00850D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4AD56A6"/>
    <w:multiLevelType w:val="hybridMultilevel"/>
    <w:tmpl w:val="40A2E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3145D"/>
    <w:multiLevelType w:val="hybridMultilevel"/>
    <w:tmpl w:val="C756D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238A9"/>
    <w:multiLevelType w:val="hybridMultilevel"/>
    <w:tmpl w:val="58425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BD51A9"/>
    <w:multiLevelType w:val="hybridMultilevel"/>
    <w:tmpl w:val="19AA1844"/>
    <w:lvl w:ilvl="0" w:tplc="4404A890">
      <w:start w:val="1"/>
      <w:numFmt w:val="bullet"/>
      <w:lvlText w:val="•"/>
      <w:lvlJc w:val="left"/>
      <w:pPr>
        <w:tabs>
          <w:tab w:val="num" w:pos="720"/>
        </w:tabs>
        <w:ind w:left="720" w:hanging="360"/>
      </w:pPr>
      <w:rPr>
        <w:rFonts w:ascii="Arial" w:hAnsi="Arial" w:hint="default"/>
      </w:rPr>
    </w:lvl>
    <w:lvl w:ilvl="1" w:tplc="3B301710">
      <w:start w:val="302"/>
      <w:numFmt w:val="bullet"/>
      <w:lvlText w:val="•"/>
      <w:lvlJc w:val="left"/>
      <w:pPr>
        <w:tabs>
          <w:tab w:val="num" w:pos="1440"/>
        </w:tabs>
        <w:ind w:left="1440" w:hanging="360"/>
      </w:pPr>
      <w:rPr>
        <w:rFonts w:ascii="Arial" w:hAnsi="Arial" w:hint="default"/>
      </w:rPr>
    </w:lvl>
    <w:lvl w:ilvl="2" w:tplc="2408C800">
      <w:start w:val="302"/>
      <w:numFmt w:val="bullet"/>
      <w:lvlText w:val="•"/>
      <w:lvlJc w:val="left"/>
      <w:pPr>
        <w:tabs>
          <w:tab w:val="num" w:pos="2160"/>
        </w:tabs>
        <w:ind w:left="2160" w:hanging="360"/>
      </w:pPr>
      <w:rPr>
        <w:rFonts w:ascii="Arial" w:hAnsi="Arial" w:hint="default"/>
      </w:rPr>
    </w:lvl>
    <w:lvl w:ilvl="3" w:tplc="1BB2D9E6" w:tentative="1">
      <w:start w:val="1"/>
      <w:numFmt w:val="bullet"/>
      <w:lvlText w:val="•"/>
      <w:lvlJc w:val="left"/>
      <w:pPr>
        <w:tabs>
          <w:tab w:val="num" w:pos="2880"/>
        </w:tabs>
        <w:ind w:left="2880" w:hanging="360"/>
      </w:pPr>
      <w:rPr>
        <w:rFonts w:ascii="Arial" w:hAnsi="Arial" w:hint="default"/>
      </w:rPr>
    </w:lvl>
    <w:lvl w:ilvl="4" w:tplc="DFB47BE2" w:tentative="1">
      <w:start w:val="1"/>
      <w:numFmt w:val="bullet"/>
      <w:lvlText w:val="•"/>
      <w:lvlJc w:val="left"/>
      <w:pPr>
        <w:tabs>
          <w:tab w:val="num" w:pos="3600"/>
        </w:tabs>
        <w:ind w:left="3600" w:hanging="360"/>
      </w:pPr>
      <w:rPr>
        <w:rFonts w:ascii="Arial" w:hAnsi="Arial" w:hint="default"/>
      </w:rPr>
    </w:lvl>
    <w:lvl w:ilvl="5" w:tplc="2B607306" w:tentative="1">
      <w:start w:val="1"/>
      <w:numFmt w:val="bullet"/>
      <w:lvlText w:val="•"/>
      <w:lvlJc w:val="left"/>
      <w:pPr>
        <w:tabs>
          <w:tab w:val="num" w:pos="4320"/>
        </w:tabs>
        <w:ind w:left="4320" w:hanging="360"/>
      </w:pPr>
      <w:rPr>
        <w:rFonts w:ascii="Arial" w:hAnsi="Arial" w:hint="default"/>
      </w:rPr>
    </w:lvl>
    <w:lvl w:ilvl="6" w:tplc="257C7000" w:tentative="1">
      <w:start w:val="1"/>
      <w:numFmt w:val="bullet"/>
      <w:lvlText w:val="•"/>
      <w:lvlJc w:val="left"/>
      <w:pPr>
        <w:tabs>
          <w:tab w:val="num" w:pos="5040"/>
        </w:tabs>
        <w:ind w:left="5040" w:hanging="360"/>
      </w:pPr>
      <w:rPr>
        <w:rFonts w:ascii="Arial" w:hAnsi="Arial" w:hint="default"/>
      </w:rPr>
    </w:lvl>
    <w:lvl w:ilvl="7" w:tplc="3B6AB888" w:tentative="1">
      <w:start w:val="1"/>
      <w:numFmt w:val="bullet"/>
      <w:lvlText w:val="•"/>
      <w:lvlJc w:val="left"/>
      <w:pPr>
        <w:tabs>
          <w:tab w:val="num" w:pos="5760"/>
        </w:tabs>
        <w:ind w:left="5760" w:hanging="360"/>
      </w:pPr>
      <w:rPr>
        <w:rFonts w:ascii="Arial" w:hAnsi="Arial" w:hint="default"/>
      </w:rPr>
    </w:lvl>
    <w:lvl w:ilvl="8" w:tplc="C7385E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718C5"/>
    <w:multiLevelType w:val="hybridMultilevel"/>
    <w:tmpl w:val="56709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995627"/>
    <w:multiLevelType w:val="hybridMultilevel"/>
    <w:tmpl w:val="93582CA2"/>
    <w:lvl w:ilvl="0" w:tplc="537E915A">
      <w:start w:val="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4B4A43"/>
    <w:multiLevelType w:val="hybridMultilevel"/>
    <w:tmpl w:val="47CCD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18"/>
  </w:num>
  <w:num w:numId="4">
    <w:abstractNumId w:val="17"/>
  </w:num>
  <w:num w:numId="5">
    <w:abstractNumId w:val="9"/>
  </w:num>
  <w:num w:numId="6">
    <w:abstractNumId w:val="16"/>
  </w:num>
  <w:num w:numId="7">
    <w:abstractNumId w:val="12"/>
  </w:num>
  <w:num w:numId="8">
    <w:abstractNumId w:val="15"/>
  </w:num>
  <w:num w:numId="9">
    <w:abstractNumId w:val="13"/>
  </w:num>
  <w:num w:numId="10">
    <w:abstractNumId w:val="7"/>
  </w:num>
  <w:num w:numId="11">
    <w:abstractNumId w:val="0"/>
  </w:num>
  <w:num w:numId="12">
    <w:abstractNumId w:val="2"/>
  </w:num>
  <w:num w:numId="13">
    <w:abstractNumId w:val="14"/>
  </w:num>
  <w:num w:numId="14">
    <w:abstractNumId w:val="1"/>
  </w:num>
  <w:num w:numId="15">
    <w:abstractNumId w:val="3"/>
  </w:num>
  <w:num w:numId="16">
    <w:abstractNumId w:val="10"/>
  </w:num>
  <w:num w:numId="17">
    <w:abstractNumId w:val="5"/>
  </w:num>
  <w:num w:numId="18">
    <w:abstractNumId w:val="6"/>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F04"/>
    <w:rsid w:val="00027366"/>
    <w:rsid w:val="00054A87"/>
    <w:rsid w:val="00072AEB"/>
    <w:rsid w:val="00073042"/>
    <w:rsid w:val="000A7B65"/>
    <w:rsid w:val="001159AA"/>
    <w:rsid w:val="0018556C"/>
    <w:rsid w:val="001D306F"/>
    <w:rsid w:val="001F180E"/>
    <w:rsid w:val="0020128F"/>
    <w:rsid w:val="00201775"/>
    <w:rsid w:val="002314A6"/>
    <w:rsid w:val="00254B86"/>
    <w:rsid w:val="002645D5"/>
    <w:rsid w:val="00281705"/>
    <w:rsid w:val="00287F04"/>
    <w:rsid w:val="002D096D"/>
    <w:rsid w:val="002D5E29"/>
    <w:rsid w:val="002F6503"/>
    <w:rsid w:val="003105E0"/>
    <w:rsid w:val="00367947"/>
    <w:rsid w:val="003E29CA"/>
    <w:rsid w:val="003F68CA"/>
    <w:rsid w:val="004351D4"/>
    <w:rsid w:val="00471265"/>
    <w:rsid w:val="00494820"/>
    <w:rsid w:val="004A3918"/>
    <w:rsid w:val="004D12F2"/>
    <w:rsid w:val="00501F47"/>
    <w:rsid w:val="00514427"/>
    <w:rsid w:val="00515F30"/>
    <w:rsid w:val="005664F2"/>
    <w:rsid w:val="0059229A"/>
    <w:rsid w:val="005C1649"/>
    <w:rsid w:val="005C3A4F"/>
    <w:rsid w:val="00687ACA"/>
    <w:rsid w:val="00692F48"/>
    <w:rsid w:val="006A6205"/>
    <w:rsid w:val="00712A28"/>
    <w:rsid w:val="00712AE6"/>
    <w:rsid w:val="007275CD"/>
    <w:rsid w:val="0073034A"/>
    <w:rsid w:val="0073380E"/>
    <w:rsid w:val="00751F82"/>
    <w:rsid w:val="00777739"/>
    <w:rsid w:val="007A15AE"/>
    <w:rsid w:val="007A2574"/>
    <w:rsid w:val="007F6257"/>
    <w:rsid w:val="00801AAB"/>
    <w:rsid w:val="00837CA4"/>
    <w:rsid w:val="00850DEE"/>
    <w:rsid w:val="00856CA0"/>
    <w:rsid w:val="00877AD9"/>
    <w:rsid w:val="008A130E"/>
    <w:rsid w:val="008A79EF"/>
    <w:rsid w:val="008E3E80"/>
    <w:rsid w:val="009157F4"/>
    <w:rsid w:val="00961009"/>
    <w:rsid w:val="009B431B"/>
    <w:rsid w:val="009D3250"/>
    <w:rsid w:val="009D3E4A"/>
    <w:rsid w:val="009E2093"/>
    <w:rsid w:val="00A15FA0"/>
    <w:rsid w:val="00A230FC"/>
    <w:rsid w:val="00A2542A"/>
    <w:rsid w:val="00A375A1"/>
    <w:rsid w:val="00A7412E"/>
    <w:rsid w:val="00A96305"/>
    <w:rsid w:val="00AD3F9E"/>
    <w:rsid w:val="00B640DC"/>
    <w:rsid w:val="00B83FEB"/>
    <w:rsid w:val="00B94BE6"/>
    <w:rsid w:val="00BA1A49"/>
    <w:rsid w:val="00BB789D"/>
    <w:rsid w:val="00BD4030"/>
    <w:rsid w:val="00BF64C3"/>
    <w:rsid w:val="00C20F25"/>
    <w:rsid w:val="00C3460F"/>
    <w:rsid w:val="00C7577D"/>
    <w:rsid w:val="00D048E0"/>
    <w:rsid w:val="00D3539A"/>
    <w:rsid w:val="00D47087"/>
    <w:rsid w:val="00D56E5E"/>
    <w:rsid w:val="00DA53C3"/>
    <w:rsid w:val="00DB4F20"/>
    <w:rsid w:val="00DC40CD"/>
    <w:rsid w:val="00DF1A1C"/>
    <w:rsid w:val="00E00BB1"/>
    <w:rsid w:val="00E1132C"/>
    <w:rsid w:val="00E643AD"/>
    <w:rsid w:val="00E80727"/>
    <w:rsid w:val="00E86CF7"/>
    <w:rsid w:val="00E870FE"/>
    <w:rsid w:val="00E94EE1"/>
    <w:rsid w:val="00EA530F"/>
    <w:rsid w:val="00EA7F25"/>
    <w:rsid w:val="00ED51B0"/>
    <w:rsid w:val="00EE5EB9"/>
    <w:rsid w:val="00EE7501"/>
    <w:rsid w:val="00F32332"/>
    <w:rsid w:val="00F43E7E"/>
    <w:rsid w:val="00F73178"/>
    <w:rsid w:val="00F80AB4"/>
    <w:rsid w:val="00FC6B34"/>
    <w:rsid w:val="00FE3D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48600"/>
  <w15:chartTrackingRefBased/>
  <w15:docId w15:val="{4A4ACD6E-E320-4FF4-B1FB-74D512DE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F04"/>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287F04"/>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87F04"/>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287F04"/>
    <w:rPr>
      <w:rFonts w:ascii="Helvetica" w:eastAsia="MS Mincho" w:hAnsi="Helvetica" w:cs="Times New Roman"/>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7F04"/>
    <w:rPr>
      <w:rFonts w:ascii="Times New Roman" w:eastAsia="MS Mincho" w:hAnsi="Times New Roman" w:cs="Times New Roman"/>
      <w:b/>
      <w:bCs/>
      <w:sz w:val="28"/>
      <w:szCs w:val="28"/>
    </w:rPr>
  </w:style>
  <w:style w:type="paragraph" w:styleId="BodyText">
    <w:name w:val="Body Text"/>
    <w:aliases w:val="bt,AvtalBrödtext, ändrad,ändrad"/>
    <w:basedOn w:val="Normal"/>
    <w:link w:val="BodyTextChar"/>
    <w:rsid w:val="00287F04"/>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287F0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7F0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7F04"/>
    <w:rPr>
      <w:rFonts w:ascii="Arial" w:eastAsia="MS Mincho" w:hAnsi="Arial" w:cs="Times New Roman"/>
      <w:b/>
      <w:sz w:val="20"/>
      <w:szCs w:val="24"/>
    </w:rPr>
  </w:style>
  <w:style w:type="paragraph" w:styleId="Caption">
    <w:name w:val="caption"/>
    <w:aliases w:val="cap"/>
    <w:basedOn w:val="Normal"/>
    <w:next w:val="Normal"/>
    <w:uiPriority w:val="35"/>
    <w:qFormat/>
    <w:rsid w:val="00287F04"/>
    <w:rPr>
      <w:rFonts w:eastAsia="MS Mincho"/>
      <w:b/>
      <w:bCs/>
      <w:szCs w:val="20"/>
      <w:lang w:val="sv-SE" w:eastAsia="ja-JP"/>
    </w:rPr>
  </w:style>
  <w:style w:type="character" w:styleId="CommentReference">
    <w:name w:val="annotation reference"/>
    <w:semiHidden/>
    <w:rsid w:val="00287F04"/>
    <w:rPr>
      <w:sz w:val="16"/>
      <w:szCs w:val="16"/>
    </w:rPr>
  </w:style>
  <w:style w:type="paragraph" w:styleId="CommentText">
    <w:name w:val="annotation text"/>
    <w:basedOn w:val="Normal"/>
    <w:link w:val="CommentTextChar"/>
    <w:semiHidden/>
    <w:rsid w:val="00287F04"/>
    <w:rPr>
      <w:szCs w:val="20"/>
    </w:rPr>
  </w:style>
  <w:style w:type="character" w:customStyle="1" w:styleId="CommentTextChar">
    <w:name w:val="Comment Text Char"/>
    <w:basedOn w:val="DefaultParagraphFont"/>
    <w:link w:val="CommentText"/>
    <w:semiHidden/>
    <w:rsid w:val="00287F04"/>
    <w:rPr>
      <w:rFonts w:ascii="Times New Roman" w:eastAsiaTheme="minorEastAsia" w:hAnsi="Times New Roman" w:cs="Times New Roman"/>
      <w:sz w:val="20"/>
      <w:szCs w:val="20"/>
    </w:rPr>
  </w:style>
  <w:style w:type="paragraph" w:styleId="Footer">
    <w:name w:val="footer"/>
    <w:basedOn w:val="Normal"/>
    <w:link w:val="FooterChar"/>
    <w:uiPriority w:val="99"/>
    <w:rsid w:val="00287F04"/>
    <w:pPr>
      <w:tabs>
        <w:tab w:val="center" w:pos="4153"/>
        <w:tab w:val="right" w:pos="8306"/>
      </w:tabs>
      <w:snapToGrid w:val="0"/>
    </w:pPr>
    <w:rPr>
      <w:szCs w:val="20"/>
    </w:rPr>
  </w:style>
  <w:style w:type="character" w:customStyle="1" w:styleId="FooterChar">
    <w:name w:val="Footer Char"/>
    <w:basedOn w:val="DefaultParagraphFont"/>
    <w:link w:val="Footer"/>
    <w:uiPriority w:val="99"/>
    <w:rsid w:val="00287F04"/>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287F04"/>
    <w:pPr>
      <w:ind w:leftChars="200" w:left="480"/>
    </w:pPr>
  </w:style>
  <w:style w:type="character" w:styleId="Hyperlink">
    <w:name w:val="Hyperlink"/>
    <w:uiPriority w:val="99"/>
    <w:unhideWhenUsed/>
    <w:rsid w:val="00287F04"/>
    <w:rPr>
      <w:color w:val="0000FF"/>
      <w:u w:val="single"/>
    </w:rPr>
  </w:style>
  <w:style w:type="paragraph" w:customStyle="1" w:styleId="References">
    <w:name w:val="References"/>
    <w:basedOn w:val="Normal"/>
    <w:next w:val="Normal"/>
    <w:rsid w:val="00287F04"/>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287F04"/>
    <w:rPr>
      <w:rFonts w:ascii="Times New Roman" w:eastAsiaTheme="minorEastAsia" w:hAnsi="Times New Roman" w:cs="Times New Roman"/>
      <w:sz w:val="20"/>
      <w:szCs w:val="24"/>
    </w:rPr>
  </w:style>
  <w:style w:type="paragraph" w:styleId="BalloonText">
    <w:name w:val="Balloon Text"/>
    <w:basedOn w:val="Normal"/>
    <w:link w:val="BalloonTextChar"/>
    <w:uiPriority w:val="99"/>
    <w:semiHidden/>
    <w:unhideWhenUsed/>
    <w:rsid w:val="00287F04"/>
    <w:rPr>
      <w:rFonts w:ascii="Tahoma" w:hAnsi="Tahoma" w:cs="Tahoma"/>
      <w:sz w:val="16"/>
      <w:szCs w:val="16"/>
    </w:rPr>
  </w:style>
  <w:style w:type="character" w:customStyle="1" w:styleId="BalloonTextChar">
    <w:name w:val="Balloon Text Char"/>
    <w:basedOn w:val="DefaultParagraphFont"/>
    <w:link w:val="BalloonText"/>
    <w:uiPriority w:val="99"/>
    <w:semiHidden/>
    <w:rsid w:val="00287F04"/>
    <w:rPr>
      <w:rFonts w:ascii="Tahoma" w:eastAsiaTheme="minorEastAsia" w:hAnsi="Tahoma" w:cs="Tahoma"/>
      <w:sz w:val="16"/>
      <w:szCs w:val="16"/>
    </w:rPr>
  </w:style>
  <w:style w:type="paragraph" w:styleId="TOCHeading">
    <w:name w:val="TOC Heading"/>
    <w:basedOn w:val="Heading1"/>
    <w:next w:val="Normal"/>
    <w:uiPriority w:val="39"/>
    <w:unhideWhenUsed/>
    <w:qFormat/>
    <w:rsid w:val="00287F04"/>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unhideWhenUsed/>
    <w:rsid w:val="00287F04"/>
    <w:pPr>
      <w:spacing w:after="100"/>
    </w:pPr>
  </w:style>
  <w:style w:type="paragraph" w:styleId="CommentSubject">
    <w:name w:val="annotation subject"/>
    <w:basedOn w:val="CommentText"/>
    <w:next w:val="CommentText"/>
    <w:link w:val="CommentSubjectChar"/>
    <w:uiPriority w:val="99"/>
    <w:semiHidden/>
    <w:unhideWhenUsed/>
    <w:rsid w:val="00287F04"/>
    <w:rPr>
      <w:b/>
      <w:bCs/>
    </w:rPr>
  </w:style>
  <w:style w:type="character" w:customStyle="1" w:styleId="CommentSubjectChar">
    <w:name w:val="Comment Subject Char"/>
    <w:basedOn w:val="CommentTextChar"/>
    <w:link w:val="CommentSubject"/>
    <w:uiPriority w:val="99"/>
    <w:semiHidden/>
    <w:rsid w:val="00287F04"/>
    <w:rPr>
      <w:rFonts w:ascii="Times New Roman" w:eastAsiaTheme="minorEastAsia" w:hAnsi="Times New Roman" w:cs="Times New Roman"/>
      <w:b/>
      <w:bCs/>
      <w:sz w:val="20"/>
      <w:szCs w:val="20"/>
    </w:rPr>
  </w:style>
  <w:style w:type="table" w:styleId="TableGrid">
    <w:name w:val="Table Grid"/>
    <w:basedOn w:val="TableNormal"/>
    <w:uiPriority w:val="39"/>
    <w:rsid w:val="008A1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51F82"/>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4B6BD11F-6C1F-48E7-9104-FBF76214D5F0}"/>
</file>

<file path=customXml/itemProps2.xml><?xml version="1.0" encoding="utf-8"?>
<ds:datastoreItem xmlns:ds="http://schemas.openxmlformats.org/officeDocument/2006/customXml" ds:itemID="{09C10C0A-FCC8-4264-9A08-A5596675B834}"/>
</file>

<file path=customXml/itemProps3.xml><?xml version="1.0" encoding="utf-8"?>
<ds:datastoreItem xmlns:ds="http://schemas.openxmlformats.org/officeDocument/2006/customXml" ds:itemID="{B183B367-B976-4003-BD4A-AFD3D9F5A87F}"/>
</file>

<file path=customXml/itemProps4.xml><?xml version="1.0" encoding="utf-8"?>
<ds:datastoreItem xmlns:ds="http://schemas.openxmlformats.org/officeDocument/2006/customXml" ds:itemID="{8361D6A7-1C35-4DE9-8723-0B16807BDA68}"/>
</file>

<file path=docProps/app.xml><?xml version="1.0" encoding="utf-8"?>
<Properties xmlns="http://schemas.openxmlformats.org/officeDocument/2006/extended-properties" xmlns:vt="http://schemas.openxmlformats.org/officeDocument/2006/docPropsVTypes">
  <Template>Normal.dotm</Template>
  <TotalTime>137</TotalTime>
  <Pages>3</Pages>
  <Words>1153</Words>
  <Characters>6033</Characters>
  <Application>Microsoft Office Word</Application>
  <DocSecurity>0</DocSecurity>
  <Lines>107</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23</cp:revision>
  <dcterms:created xsi:type="dcterms:W3CDTF">2017-03-24T19:20:00Z</dcterms:created>
  <dcterms:modified xsi:type="dcterms:W3CDTF">2017-03-25T03:37:00Z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